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auto"/>
          <w:spacing w:val="-4"/>
          <w:kern w:val="0"/>
          <w:sz w:val="21"/>
          <w:szCs w:val="21"/>
          <w:lang w:val="en-US" w:eastAsia="zh-CN" w:bidi="ar"/>
        </w:rPr>
      </w:pPr>
    </w:p>
    <w:p>
      <w:pPr>
        <w:pStyle w:val="10"/>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color w:val="auto"/>
          <w:spacing w:val="-4"/>
          <w:lang w:val="en-US" w:eastAsia="zh-CN"/>
        </w:rPr>
      </w:pPr>
    </w:p>
    <w:p>
      <w:pPr>
        <w:pStyle w:val="18"/>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color w:val="auto"/>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rPr>
          <w:rFonts w:hint="default" w:ascii="Times New Roman" w:hAnsi="Times New Roman" w:eastAsia="方正小标宋简体" w:cs="Times New Roman"/>
          <w:color w:val="auto"/>
          <w:spacing w:val="-4"/>
          <w:sz w:val="44"/>
          <w:szCs w:val="44"/>
        </w:rPr>
      </w:pPr>
      <w:r>
        <w:rPr>
          <w:rFonts w:hint="default" w:ascii="Times New Roman" w:hAnsi="Times New Roman" w:eastAsia="方正小标宋简体" w:cs="Times New Roman"/>
          <w:color w:val="auto"/>
          <w:spacing w:val="-4"/>
          <w:sz w:val="44"/>
          <w:szCs w:val="44"/>
          <w:lang w:eastAsia="zh-CN"/>
        </w:rPr>
        <w:t>大英县商</w:t>
      </w:r>
      <w:r>
        <w:rPr>
          <w:rFonts w:hint="default" w:ascii="Times New Roman" w:hAnsi="Times New Roman" w:eastAsia="方正小标宋简体" w:cs="Times New Roman"/>
          <w:color w:val="auto"/>
          <w:spacing w:val="-4"/>
          <w:sz w:val="44"/>
          <w:szCs w:val="44"/>
          <w:highlight w:val="none"/>
          <w:lang w:eastAsia="zh-CN"/>
        </w:rPr>
        <w:t>务和经</w:t>
      </w:r>
      <w:r>
        <w:rPr>
          <w:rFonts w:hint="default" w:ascii="Times New Roman" w:hAnsi="Times New Roman" w:eastAsia="方正小标宋简体" w:cs="Times New Roman"/>
          <w:color w:val="auto"/>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0"/>
        <w:jc w:val="center"/>
        <w:textAlignment w:val="auto"/>
        <w:rPr>
          <w:rFonts w:hint="default" w:ascii="Times New Roman" w:hAnsi="Times New Roman" w:eastAsia="方正小标宋简体" w:cs="Times New Roman"/>
          <w:color w:val="auto"/>
          <w:spacing w:val="-4"/>
          <w:sz w:val="44"/>
          <w:szCs w:val="44"/>
          <w:lang w:val="en-US" w:eastAsia="zh-CN"/>
        </w:rPr>
      </w:pPr>
      <w:r>
        <w:rPr>
          <w:rFonts w:hint="default" w:ascii="Times New Roman" w:hAnsi="Times New Roman" w:eastAsia="方正小标宋简体" w:cs="Times New Roman"/>
          <w:color w:val="auto"/>
          <w:spacing w:val="-4"/>
          <w:sz w:val="44"/>
          <w:szCs w:val="44"/>
          <w:lang w:val="en-US" w:eastAsia="zh-CN"/>
        </w:rPr>
        <w:t>关于政策支出绩效自评报告</w:t>
      </w:r>
    </w:p>
    <w:p>
      <w:pPr>
        <w:keepNext w:val="0"/>
        <w:keepLines w:val="0"/>
        <w:pageBreakBefore w:val="0"/>
        <w:widowControl w:val="0"/>
        <w:tabs>
          <w:tab w:val="left" w:pos="3885"/>
        </w:tabs>
        <w:kinsoku/>
        <w:wordWrap/>
        <w:overflowPunct/>
        <w:topLinePunct w:val="0"/>
        <w:autoSpaceDE/>
        <w:autoSpaceDN/>
        <w:bidi w:val="0"/>
        <w:adjustRightInd/>
        <w:snapToGrid w:val="0"/>
        <w:spacing w:line="590" w:lineRule="exact"/>
        <w:ind w:left="0" w:leftChars="0" w:right="0"/>
        <w:jc w:val="center"/>
        <w:textAlignment w:val="auto"/>
        <w:outlineLvl w:val="9"/>
        <w:rPr>
          <w:rFonts w:hint="default" w:ascii="Times New Roman" w:hAnsi="Times New Roman" w:eastAsia="方正小标宋简体" w:cs="Times New Roman"/>
          <w:b/>
          <w:bCs/>
          <w:color w:val="auto"/>
          <w:spacing w:val="-4"/>
          <w:sz w:val="32"/>
          <w:szCs w:val="32"/>
          <w:lang w:val="en-US" w:eastAsia="zh-CN"/>
        </w:rPr>
      </w:pPr>
      <w:r>
        <w:rPr>
          <w:rFonts w:hint="default" w:ascii="Times New Roman" w:hAnsi="Times New Roman" w:eastAsia="楷体_GB2312" w:cs="Times New Roman"/>
          <w:b/>
          <w:bCs/>
          <w:color w:val="auto"/>
          <w:spacing w:val="-4"/>
          <w:sz w:val="32"/>
          <w:szCs w:val="32"/>
        </w:rPr>
        <w:t>（关于促进汽车和家电家装消费政策）</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jc w:val="both"/>
        <w:textAlignment w:val="baseline"/>
        <w:outlineLvl w:val="9"/>
        <w:rPr>
          <w:rFonts w:hint="default" w:ascii="Times New Roman" w:hAnsi="Times New Roman" w:eastAsia="仿宋_GB2312" w:cs="Times New Roman"/>
          <w:color w:val="auto"/>
          <w:spacing w:val="-4"/>
          <w:sz w:val="32"/>
          <w:lang w:val="en-US" w:eastAsia="zh-CN"/>
        </w:rPr>
      </w:pP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leftChars="0" w:firstLine="624" w:firstLineChars="200"/>
        <w:jc w:val="both"/>
        <w:textAlignment w:val="auto"/>
        <w:outlineLvl w:val="9"/>
        <w:rPr>
          <w:rFonts w:hint="default" w:ascii="Times New Roman" w:hAnsi="Times New Roman" w:eastAsia="黑体" w:cs="Times New Roman"/>
          <w:color w:val="auto"/>
          <w:spacing w:val="-4"/>
          <w:sz w:val="32"/>
          <w:szCs w:val="32"/>
        </w:rPr>
      </w:pPr>
      <w:r>
        <w:rPr>
          <w:rFonts w:hint="default" w:ascii="Times New Roman" w:hAnsi="Times New Roman" w:eastAsia="黑体" w:cs="Times New Roman"/>
          <w:color w:val="auto"/>
          <w:spacing w:val="-4"/>
          <w:sz w:val="32"/>
          <w:szCs w:val="32"/>
          <w:lang w:val="en-US" w:eastAsia="zh-CN"/>
        </w:rPr>
        <w:t>一、</w:t>
      </w:r>
      <w:r>
        <w:rPr>
          <w:rFonts w:hint="default" w:ascii="Times New Roman" w:hAnsi="Times New Roman" w:eastAsia="黑体" w:cs="Times New Roman"/>
          <w:color w:val="auto"/>
          <w:spacing w:val="-4"/>
          <w:sz w:val="32"/>
          <w:szCs w:val="32"/>
        </w:rPr>
        <w:t>财政政策基本情况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firstLine="627" w:firstLineChars="200"/>
        <w:jc w:val="both"/>
        <w:textAlignment w:val="auto"/>
        <w:rPr>
          <w:rFonts w:hint="default" w:ascii="Times New Roman" w:hAnsi="Times New Roman" w:eastAsia="楷体_GB2312" w:cs="Times New Roman"/>
          <w:b/>
          <w:bCs/>
          <w:color w:val="auto"/>
          <w:spacing w:val="-4"/>
          <w:kern w:val="2"/>
          <w:sz w:val="32"/>
          <w:szCs w:val="32"/>
          <w:lang w:val="en" w:eastAsia="zh-CN" w:bidi="ar-SA"/>
        </w:rPr>
      </w:pPr>
      <w:r>
        <w:rPr>
          <w:rFonts w:hint="default" w:ascii="Times New Roman" w:hAnsi="Times New Roman" w:eastAsia="楷体_GB2312" w:cs="Times New Roman"/>
          <w:b/>
          <w:bCs/>
          <w:color w:val="auto"/>
          <w:spacing w:val="-4"/>
          <w:kern w:val="2"/>
          <w:sz w:val="32"/>
          <w:szCs w:val="32"/>
          <w:lang w:val="en" w:eastAsia="zh-CN" w:bidi="ar-SA"/>
        </w:rPr>
        <w:t>（</w:t>
      </w:r>
      <w:r>
        <w:rPr>
          <w:rFonts w:hint="default" w:ascii="Times New Roman" w:hAnsi="Times New Roman" w:eastAsia="楷体_GB2312" w:cs="Times New Roman"/>
          <w:b/>
          <w:bCs/>
          <w:color w:val="auto"/>
          <w:spacing w:val="-4"/>
          <w:kern w:val="2"/>
          <w:sz w:val="32"/>
          <w:szCs w:val="32"/>
          <w:lang w:val="en-US" w:eastAsia="zh-CN" w:bidi="ar-SA"/>
        </w:rPr>
        <w:t>一</w:t>
      </w:r>
      <w:r>
        <w:rPr>
          <w:rFonts w:hint="default" w:ascii="Times New Roman" w:hAnsi="Times New Roman" w:eastAsia="楷体_GB2312" w:cs="Times New Roman"/>
          <w:b/>
          <w:bCs/>
          <w:color w:val="auto"/>
          <w:spacing w:val="-4"/>
          <w:kern w:val="2"/>
          <w:sz w:val="32"/>
          <w:szCs w:val="32"/>
          <w:lang w:val="en" w:eastAsia="zh-CN" w:bidi="ar-SA"/>
        </w:rPr>
        <w:t>）政策背景</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firstLine="624" w:firstLineChars="200"/>
        <w:jc w:val="both"/>
        <w:textAlignment w:val="auto"/>
        <w:rPr>
          <w:rFonts w:hint="default" w:ascii="Times New Roman" w:hAnsi="Times New Roman"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rPr>
        <w:t>为深入贯彻中省市关于大力促进消费复元活血的决策部署，更好发挥消费对经济发展的基础性作用，</w:t>
      </w:r>
      <w:r>
        <w:rPr>
          <w:rFonts w:hint="default" w:ascii="Times New Roman" w:hAnsi="Times New Roman" w:eastAsia="仿宋_GB2312" w:cs="Times New Roman"/>
          <w:color w:val="auto"/>
          <w:spacing w:val="-4"/>
          <w:sz w:val="32"/>
          <w:szCs w:val="32"/>
          <w:lang w:eastAsia="zh-CN"/>
        </w:rPr>
        <w:t>根据省市商务、财政部门《关于印发&lt;进一步恢复和扩大消费若干政策&gt;的通知》，县商务经合局、县财政局联合印发了《关于进一步恢复和扩大消费若干政策的通知》（大商务经合发〔</w:t>
      </w:r>
      <w:r>
        <w:rPr>
          <w:rFonts w:hint="default" w:ascii="Times New Roman" w:hAnsi="Times New Roman" w:eastAsia="仿宋_GB2312" w:cs="Times New Roman"/>
          <w:color w:val="auto"/>
          <w:spacing w:val="-4"/>
          <w:sz w:val="32"/>
          <w:szCs w:val="32"/>
          <w:lang w:val="en-US" w:eastAsia="zh-CN"/>
        </w:rPr>
        <w:t>2023〕2号）。</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firstLine="627" w:firstLineChars="200"/>
        <w:jc w:val="both"/>
        <w:textAlignment w:val="auto"/>
        <w:rPr>
          <w:rFonts w:hint="default" w:ascii="Times New Roman" w:hAnsi="Times New Roman" w:eastAsia="楷体_GB2312" w:cs="Times New Roman"/>
          <w:b/>
          <w:bCs/>
          <w:color w:val="auto"/>
          <w:spacing w:val="-4"/>
          <w:kern w:val="2"/>
          <w:sz w:val="32"/>
          <w:szCs w:val="32"/>
          <w:lang w:val="en-US" w:eastAsia="zh-CN" w:bidi="ar-SA"/>
        </w:rPr>
      </w:pPr>
      <w:r>
        <w:rPr>
          <w:rFonts w:hint="default" w:ascii="Times New Roman" w:hAnsi="Times New Roman" w:eastAsia="楷体_GB2312" w:cs="Times New Roman"/>
          <w:b/>
          <w:bCs/>
          <w:color w:val="auto"/>
          <w:spacing w:val="-4"/>
          <w:kern w:val="2"/>
          <w:sz w:val="32"/>
          <w:szCs w:val="32"/>
          <w:lang w:val="en-US" w:eastAsia="zh-CN" w:bidi="ar-SA"/>
        </w:rPr>
        <w:t>（二）政策内容</w:t>
      </w:r>
    </w:p>
    <w:p>
      <w:pPr>
        <w:pStyle w:val="15"/>
        <w:keepNext w:val="0"/>
        <w:keepLines w:val="0"/>
        <w:pageBreakBefore w:val="0"/>
        <w:widowControl w:val="0"/>
        <w:kinsoku/>
        <w:wordWrap/>
        <w:overflowPunct/>
        <w:topLinePunct w:val="0"/>
        <w:bidi w:val="0"/>
        <w:spacing w:line="590" w:lineRule="exact"/>
        <w:ind w:left="0" w:leftChars="0" w:firstLine="627" w:firstLineChars="200"/>
        <w:jc w:val="both"/>
        <w:textAlignment w:val="auto"/>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b/>
          <w:bCs/>
          <w:color w:val="auto"/>
          <w:spacing w:val="-4"/>
          <w:kern w:val="2"/>
          <w:sz w:val="32"/>
          <w:szCs w:val="32"/>
          <w:lang w:val="en" w:eastAsia="zh-CN" w:bidi="ar-SA"/>
        </w:rPr>
        <w:t>促进汽车消费。</w:t>
      </w:r>
      <w:r>
        <w:rPr>
          <w:rFonts w:hint="default" w:ascii="Times New Roman" w:hAnsi="Times New Roman" w:eastAsia="仿宋_GB2312" w:cs="Times New Roman"/>
          <w:color w:val="auto"/>
          <w:spacing w:val="-4"/>
          <w:kern w:val="2"/>
          <w:sz w:val="32"/>
          <w:szCs w:val="32"/>
          <w:lang w:val="en-US" w:eastAsia="zh-CN" w:bidi="ar-SA"/>
        </w:rPr>
        <w:t>计划投入50万元，用于支持全县开展汽车促销活动，推出新车折扣、最低首付比例、新车保险优惠、降低汽车贷款利率等优惠方式刺激汽车消费。</w:t>
      </w:r>
    </w:p>
    <w:p>
      <w:pPr>
        <w:pStyle w:val="15"/>
        <w:keepNext w:val="0"/>
        <w:keepLines w:val="0"/>
        <w:pageBreakBefore w:val="0"/>
        <w:widowControl w:val="0"/>
        <w:kinsoku/>
        <w:wordWrap/>
        <w:overflowPunct/>
        <w:topLinePunct w:val="0"/>
        <w:bidi w:val="0"/>
        <w:spacing w:line="590" w:lineRule="exact"/>
        <w:ind w:left="0" w:leftChars="0" w:firstLine="627" w:firstLineChars="200"/>
        <w:jc w:val="both"/>
        <w:textAlignment w:val="auto"/>
        <w:rPr>
          <w:rFonts w:hint="default" w:ascii="Times New Roman" w:hAnsi="Times New Roman" w:eastAsia="仿宋_GB2312" w:cs="Times New Roman"/>
          <w:color w:val="auto"/>
          <w:spacing w:val="-4"/>
          <w:kern w:val="2"/>
          <w:sz w:val="32"/>
          <w:szCs w:val="32"/>
          <w:lang w:val="en" w:eastAsia="zh-CN" w:bidi="ar-SA"/>
        </w:rPr>
      </w:pPr>
      <w:r>
        <w:rPr>
          <w:rFonts w:hint="default" w:ascii="Times New Roman" w:hAnsi="Times New Roman" w:eastAsia="仿宋_GB2312" w:cs="Times New Roman"/>
          <w:b/>
          <w:bCs/>
          <w:color w:val="auto"/>
          <w:spacing w:val="-4"/>
          <w:kern w:val="2"/>
          <w:sz w:val="32"/>
          <w:szCs w:val="32"/>
          <w:lang w:val="en" w:eastAsia="zh-CN" w:bidi="ar-SA"/>
        </w:rPr>
        <w:t>促进家电家装消费。</w:t>
      </w:r>
      <w:r>
        <w:rPr>
          <w:rFonts w:hint="default" w:ascii="Times New Roman" w:hAnsi="Times New Roman" w:eastAsia="仿宋_GB2312" w:cs="Times New Roman"/>
          <w:color w:val="auto"/>
          <w:spacing w:val="-4"/>
          <w:kern w:val="2"/>
          <w:sz w:val="32"/>
          <w:szCs w:val="32"/>
          <w:lang w:val="en" w:eastAsia="zh-CN" w:bidi="ar-SA"/>
        </w:rPr>
        <w:t>计划投入</w:t>
      </w:r>
      <w:r>
        <w:rPr>
          <w:rFonts w:hint="default" w:ascii="Times New Roman" w:hAnsi="Times New Roman" w:eastAsia="仿宋_GB2312" w:cs="Times New Roman"/>
          <w:color w:val="auto"/>
          <w:spacing w:val="-4"/>
          <w:kern w:val="2"/>
          <w:sz w:val="32"/>
          <w:szCs w:val="32"/>
          <w:lang w:val="en-US" w:eastAsia="zh-CN" w:bidi="ar-SA"/>
        </w:rPr>
        <w:t>50</w:t>
      </w:r>
      <w:r>
        <w:rPr>
          <w:rFonts w:hint="default" w:ascii="Times New Roman" w:hAnsi="Times New Roman" w:eastAsia="仿宋_GB2312" w:cs="Times New Roman"/>
          <w:color w:val="auto"/>
          <w:spacing w:val="-4"/>
          <w:kern w:val="2"/>
          <w:sz w:val="32"/>
          <w:szCs w:val="32"/>
          <w:lang w:val="en" w:eastAsia="zh-CN" w:bidi="ar-SA"/>
        </w:rPr>
        <w:t>万元。用于支持全县重点家电销售企业实施家电促销活动，对消费者新购买智能电视、冰箱冰柜、洗衣机、空调等智能节能产品给予补贴。</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27" w:firstLineChars="200"/>
        <w:jc w:val="both"/>
        <w:textAlignment w:val="auto"/>
        <w:rPr>
          <w:rFonts w:hint="default" w:ascii="Times New Roman" w:hAnsi="Times New Roman" w:eastAsia="楷体_GB2312" w:cs="Times New Roman"/>
          <w:b/>
          <w:bCs/>
          <w:color w:val="auto"/>
          <w:spacing w:val="-4"/>
          <w:kern w:val="2"/>
          <w:sz w:val="32"/>
          <w:szCs w:val="32"/>
          <w:lang w:val="en" w:eastAsia="zh-CN" w:bidi="ar-SA"/>
        </w:rPr>
        <w:sectPr>
          <w:pgSz w:w="11906" w:h="16838"/>
          <w:pgMar w:top="1928" w:right="1474" w:bottom="1928" w:left="1587" w:header="851" w:footer="1134" w:gutter="0"/>
          <w:pgNumType w:fmt="decimal" w:start="1"/>
          <w:cols w:space="720" w:num="1"/>
          <w:rtlGutter w:val="0"/>
          <w:docGrid w:type="lines" w:linePitch="312" w:charSpace="0"/>
        </w:sectPr>
      </w:pP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27" w:firstLineChars="200"/>
        <w:jc w:val="both"/>
        <w:textAlignment w:val="auto"/>
        <w:rPr>
          <w:rFonts w:hint="default" w:ascii="Times New Roman" w:hAnsi="Times New Roman" w:eastAsia="楷体_GB2312" w:cs="Times New Roman"/>
          <w:b/>
          <w:bCs/>
          <w:color w:val="auto"/>
          <w:spacing w:val="-4"/>
          <w:kern w:val="2"/>
          <w:sz w:val="32"/>
          <w:szCs w:val="32"/>
          <w:lang w:val="en" w:eastAsia="zh-CN" w:bidi="ar-SA"/>
        </w:rPr>
      </w:pPr>
      <w:r>
        <w:rPr>
          <w:rFonts w:hint="default" w:ascii="Times New Roman" w:hAnsi="Times New Roman" w:eastAsia="楷体_GB2312" w:cs="Times New Roman"/>
          <w:b/>
          <w:bCs/>
          <w:color w:val="auto"/>
          <w:spacing w:val="-4"/>
          <w:kern w:val="2"/>
          <w:sz w:val="32"/>
          <w:szCs w:val="32"/>
          <w:lang w:val="en" w:eastAsia="zh-CN" w:bidi="ar-SA"/>
        </w:rPr>
        <w:t>政策目标</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lang w:eastAsia="zh-CN"/>
        </w:rPr>
        <w:t>抓住春节重要消费节点，</w:t>
      </w:r>
      <w:r>
        <w:rPr>
          <w:rFonts w:hint="default" w:ascii="Times New Roman" w:hAnsi="Times New Roman" w:eastAsia="仿宋_GB2312" w:cs="Times New Roman"/>
          <w:color w:val="auto"/>
          <w:spacing w:val="-4"/>
          <w:sz w:val="32"/>
          <w:szCs w:val="32"/>
        </w:rPr>
        <w:t>着力提振消费，促进消费回补</w:t>
      </w:r>
      <w:r>
        <w:rPr>
          <w:rFonts w:hint="default" w:ascii="Times New Roman" w:hAnsi="Times New Roman" w:eastAsia="仿宋_GB2312" w:cs="Times New Roman"/>
          <w:color w:val="auto"/>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4" w:firstLineChars="200"/>
        <w:jc w:val="both"/>
        <w:textAlignment w:val="auto"/>
        <w:outlineLvl w:val="9"/>
        <w:rPr>
          <w:rFonts w:hint="default" w:ascii="Times New Roman" w:hAnsi="Times New Roman" w:eastAsia="黑体" w:cs="Times New Roman"/>
          <w:color w:val="auto"/>
          <w:spacing w:val="-4"/>
          <w:sz w:val="32"/>
          <w:szCs w:val="32"/>
        </w:rPr>
      </w:pPr>
      <w:r>
        <w:rPr>
          <w:rFonts w:hint="default" w:ascii="Times New Roman" w:hAnsi="Times New Roman" w:eastAsia="黑体" w:cs="Times New Roman"/>
          <w:color w:val="auto"/>
          <w:spacing w:val="-4"/>
          <w:sz w:val="32"/>
          <w:szCs w:val="32"/>
        </w:rPr>
        <w:t>二、评价工作开展情况</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楷体_GB2312" w:cs="Times New Roman"/>
          <w:b/>
          <w:color w:val="auto"/>
          <w:spacing w:val="-4"/>
          <w:sz w:val="32"/>
          <w:szCs w:val="32"/>
        </w:rPr>
      </w:pPr>
      <w:r>
        <w:rPr>
          <w:rFonts w:hint="default" w:ascii="Times New Roman" w:hAnsi="Times New Roman" w:eastAsia="楷体_GB2312" w:cs="Times New Roman"/>
          <w:b/>
          <w:color w:val="auto"/>
          <w:spacing w:val="-4"/>
          <w:sz w:val="32"/>
          <w:szCs w:val="32"/>
        </w:rPr>
        <w:t>（一）现场评价抽样选点情况。</w:t>
      </w:r>
    </w:p>
    <w:p>
      <w:pPr>
        <w:pStyle w:val="5"/>
        <w:keepNext w:val="0"/>
        <w:keepLines w:val="0"/>
        <w:pageBreakBefore w:val="0"/>
        <w:widowControl w:val="0"/>
        <w:kinsoku/>
        <w:wordWrap/>
        <w:overflowPunct/>
        <w:topLinePunct w:val="0"/>
        <w:bidi w:val="0"/>
        <w:spacing w:line="590" w:lineRule="exact"/>
        <w:ind w:left="0" w:leftChars="0" w:firstLine="624" w:firstLineChars="200"/>
        <w:jc w:val="both"/>
        <w:textAlignment w:val="auto"/>
        <w:rPr>
          <w:rFonts w:hint="default" w:ascii="Times New Roman" w:hAnsi="Times New Roman" w:eastAsia="仿宋_GB2312" w:cs="Times New Roman"/>
          <w:color w:val="auto"/>
          <w:spacing w:val="-4"/>
          <w:kern w:val="0"/>
          <w:sz w:val="32"/>
          <w:szCs w:val="32"/>
          <w:lang w:val="en-US" w:eastAsia="zh-CN" w:bidi="ar-SA"/>
        </w:rPr>
      </w:pPr>
      <w:r>
        <w:rPr>
          <w:rFonts w:hint="default" w:ascii="Times New Roman" w:hAnsi="Times New Roman" w:eastAsia="仿宋_GB2312" w:cs="Times New Roman"/>
          <w:color w:val="auto"/>
          <w:spacing w:val="-4"/>
          <w:kern w:val="0"/>
          <w:sz w:val="32"/>
          <w:szCs w:val="32"/>
          <w:lang w:val="en-US" w:eastAsia="zh-CN" w:bidi="ar-SA"/>
        </w:rPr>
        <w:t>选取了部分受益群体进行线下问卷调查工作。汽车和家电经销商表示能刺激消费者消费，且营业额也有所提升，空调和洗衣机比较畅销。消费者表示对促进汽车和家电家装消费活动很满意，希望以后还可以开展此类活动。</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楷体_GB2312" w:cs="Times New Roman"/>
          <w:b/>
          <w:color w:val="auto"/>
          <w:spacing w:val="-4"/>
          <w:sz w:val="32"/>
          <w:szCs w:val="32"/>
          <w:lang w:val="en-US" w:eastAsia="zh-CN"/>
        </w:rPr>
      </w:pPr>
      <w:r>
        <w:rPr>
          <w:rFonts w:hint="default" w:ascii="Times New Roman" w:hAnsi="Times New Roman" w:eastAsia="楷体_GB2312" w:cs="Times New Roman"/>
          <w:b/>
          <w:color w:val="auto"/>
          <w:spacing w:val="-4"/>
          <w:sz w:val="32"/>
          <w:szCs w:val="32"/>
          <w:lang w:val="en-US" w:eastAsia="zh-CN"/>
        </w:rPr>
        <w:t>（二）政策总体评价。</w:t>
      </w:r>
    </w:p>
    <w:p>
      <w:pPr>
        <w:pStyle w:val="5"/>
        <w:keepNext w:val="0"/>
        <w:keepLines w:val="0"/>
        <w:pageBreakBefore w:val="0"/>
        <w:widowControl w:val="0"/>
        <w:kinsoku/>
        <w:wordWrap/>
        <w:overflowPunct/>
        <w:topLinePunct w:val="0"/>
        <w:bidi w:val="0"/>
        <w:spacing w:line="590" w:lineRule="exact"/>
        <w:ind w:left="0" w:leftChars="0" w:firstLine="624" w:firstLineChars="200"/>
        <w:jc w:val="both"/>
        <w:textAlignment w:val="auto"/>
        <w:rPr>
          <w:rFonts w:hint="default" w:ascii="Times New Roman" w:hAnsi="Times New Roman" w:eastAsia="仿宋_GB2312" w:cs="Times New Roman"/>
          <w:color w:val="auto"/>
          <w:spacing w:val="-4"/>
          <w:kern w:val="0"/>
          <w:sz w:val="32"/>
          <w:szCs w:val="32"/>
          <w:lang w:val="en-US" w:eastAsia="zh-CN" w:bidi="ar-SA"/>
        </w:rPr>
      </w:pPr>
      <w:r>
        <w:rPr>
          <w:rFonts w:hint="default" w:ascii="Times New Roman" w:hAnsi="Times New Roman" w:eastAsia="仿宋_GB2312" w:cs="Times New Roman"/>
          <w:color w:val="auto"/>
          <w:spacing w:val="-4"/>
          <w:kern w:val="0"/>
          <w:sz w:val="32"/>
          <w:szCs w:val="32"/>
          <w:lang w:val="en-US" w:eastAsia="zh-CN" w:bidi="ar-SA"/>
        </w:rPr>
        <w:t>根据2024年县级财政政策绩效评价指标体系，自评2023年促进汽车和家电家装消费支出绩效评价最终得分为98.8分，综合评价等级：优。</w:t>
      </w:r>
    </w:p>
    <w:p>
      <w:pPr>
        <w:pStyle w:val="5"/>
        <w:keepNext w:val="0"/>
        <w:keepLines w:val="0"/>
        <w:pageBreakBefore w:val="0"/>
        <w:widowControl w:val="0"/>
        <w:kinsoku/>
        <w:wordWrap/>
        <w:overflowPunct/>
        <w:topLinePunct w:val="0"/>
        <w:autoSpaceDE/>
        <w:autoSpaceDN/>
        <w:bidi w:val="0"/>
        <w:adjustRightInd/>
        <w:snapToGrid w:val="0"/>
        <w:spacing w:after="157" w:afterLines="50" w:line="590" w:lineRule="exact"/>
        <w:jc w:val="center"/>
        <w:textAlignment w:val="auto"/>
        <w:rPr>
          <w:rFonts w:hint="default" w:ascii="Times New Roman" w:hAnsi="Times New Roman" w:eastAsia="仿宋_GB2312" w:cs="Times New Roman"/>
          <w:b/>
          <w:bCs/>
          <w:color w:val="auto"/>
          <w:spacing w:val="-4"/>
          <w:kern w:val="0"/>
          <w:sz w:val="32"/>
          <w:szCs w:val="32"/>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2023年促进汽车和家电家装消费政策绩效评价指标体系评分表</w:t>
      </w:r>
    </w:p>
    <w:tbl>
      <w:tblPr>
        <w:tblStyle w:val="23"/>
        <w:tblW w:w="827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6"/>
        <w:gridCol w:w="1504"/>
        <w:gridCol w:w="2546"/>
        <w:gridCol w:w="1474"/>
        <w:gridCol w:w="13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blHeader/>
          <w:jc w:val="center"/>
        </w:trPr>
        <w:tc>
          <w:tcPr>
            <w:tcW w:w="1356"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24"/>
                <w:szCs w:val="24"/>
              </w:rPr>
            </w:pPr>
            <w:r>
              <w:rPr>
                <w:rFonts w:hint="default" w:ascii="Times New Roman" w:hAnsi="Times New Roman" w:eastAsia="仿宋_GB2312" w:cs="Times New Roman"/>
                <w:b/>
                <w:bCs/>
                <w:color w:val="auto"/>
                <w:spacing w:val="-4"/>
                <w:kern w:val="0"/>
                <w:sz w:val="28"/>
                <w:szCs w:val="28"/>
                <w:lang w:val="en-US" w:eastAsia="zh-CN" w:bidi="ar-SA"/>
              </w:rPr>
              <w:t>一级指标</w:t>
            </w:r>
          </w:p>
        </w:tc>
        <w:tc>
          <w:tcPr>
            <w:tcW w:w="1504"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二级指标</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三级指标</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指标分值</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仿宋_GB2312" w:cs="Times New Roman"/>
                <w:b/>
                <w:bCs/>
                <w:color w:val="auto"/>
                <w:spacing w:val="-4"/>
                <w:kern w:val="0"/>
                <w:sz w:val="28"/>
                <w:szCs w:val="28"/>
                <w:lang w:val="en-US" w:eastAsia="zh-CN" w:bidi="ar-SA"/>
              </w:rPr>
            </w:pPr>
            <w:r>
              <w:rPr>
                <w:rFonts w:hint="default" w:ascii="Times New Roman" w:hAnsi="Times New Roman" w:eastAsia="仿宋_GB2312" w:cs="Times New Roman"/>
                <w:b/>
                <w:bCs/>
                <w:color w:val="auto"/>
                <w:spacing w:val="-4"/>
                <w:kern w:val="0"/>
                <w:sz w:val="28"/>
                <w:szCs w:val="28"/>
                <w:lang w:val="en-US" w:eastAsia="zh-CN" w:bidi="ar-SA"/>
              </w:rPr>
              <w:t>评价得分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restart"/>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lang w:eastAsia="zh-CN"/>
              </w:rPr>
            </w:pPr>
            <w:r>
              <w:rPr>
                <w:rFonts w:hint="default" w:ascii="Times New Roman" w:hAnsi="Times New Roman" w:eastAsia="宋体" w:cs="Times New Roman"/>
                <w:b w:val="0"/>
                <w:bCs w:val="0"/>
                <w:color w:val="auto"/>
                <w:spacing w:val="-4"/>
                <w:kern w:val="0"/>
                <w:sz w:val="18"/>
                <w:szCs w:val="18"/>
                <w:lang w:val="en-US" w:eastAsia="zh-CN" w:bidi="ar-SA"/>
              </w:rPr>
              <w:t>政策制定</w:t>
            </w:r>
          </w:p>
        </w:tc>
        <w:tc>
          <w:tcPr>
            <w:tcW w:w="1504" w:type="dxa"/>
            <w:vMerge w:val="restart"/>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政策必要性</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1.政策符合</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2.满足需求</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3.交叉重复</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政策可行性</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4.条件具备</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5.环境具备</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restart"/>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政策合规合理性</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6.符合法律法规</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en-US" w:bidi="ar-SA"/>
              </w:rPr>
            </w:pPr>
            <w:r>
              <w:rPr>
                <w:rFonts w:hint="default" w:ascii="Times New Roman" w:hAnsi="Times New Roman" w:eastAsia="宋体" w:cs="Times New Roman"/>
                <w:b w:val="0"/>
                <w:bCs w:val="0"/>
                <w:color w:val="auto"/>
                <w:spacing w:val="-4"/>
                <w:kern w:val="0"/>
                <w:sz w:val="18"/>
                <w:szCs w:val="18"/>
                <w:lang w:val="en-US" w:eastAsia="zh-CN" w:bidi="ar-SA"/>
              </w:rPr>
              <w:t>7.符合职能职责</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en-US" w:bidi="ar-SA"/>
              </w:rPr>
            </w:pPr>
            <w:r>
              <w:rPr>
                <w:rFonts w:hint="default" w:ascii="Times New Roman" w:hAnsi="Times New Roman" w:eastAsia="宋体" w:cs="Times New Roman"/>
                <w:b w:val="0"/>
                <w:bCs w:val="0"/>
                <w:color w:val="auto"/>
                <w:spacing w:val="-4"/>
                <w:kern w:val="0"/>
                <w:sz w:val="18"/>
                <w:szCs w:val="18"/>
                <w:lang w:val="en-US" w:eastAsia="zh-CN" w:bidi="ar-SA"/>
              </w:rPr>
              <w:t>8.内容完整</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en-US" w:bidi="ar-SA"/>
              </w:rPr>
            </w:pPr>
            <w:r>
              <w:rPr>
                <w:rFonts w:hint="default" w:ascii="Times New Roman" w:hAnsi="Times New Roman" w:eastAsia="宋体" w:cs="Times New Roman"/>
                <w:b w:val="0"/>
                <w:bCs w:val="0"/>
                <w:color w:val="auto"/>
                <w:spacing w:val="-4"/>
                <w:kern w:val="0"/>
                <w:sz w:val="18"/>
                <w:szCs w:val="18"/>
                <w:lang w:val="en-US" w:eastAsia="zh-CN" w:bidi="ar-SA"/>
              </w:rPr>
              <w:t>9.范围明确</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cs="Times New Roman" w:eastAsiaTheme="minorEastAsia"/>
                <w:color w:val="auto"/>
                <w:spacing w:val="-4"/>
                <w:sz w:val="18"/>
                <w:szCs w:val="18"/>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10.标准合理</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政策设计得分小计</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20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restar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政策执行</w:t>
            </w:r>
          </w:p>
        </w:tc>
        <w:tc>
          <w:tcPr>
            <w:tcW w:w="150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配套政策制定情况</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11.县级实施细则制定情况</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5</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restart"/>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政策执行情况</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12.申报审核规范性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13.项目库建设完备性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14.政策调整及时性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15.动态跟踪机制健全性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16.管理规范性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17.信息公开情况</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restar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资金使用效率</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18.预算执行率</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19.资金拨付及时性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20.资金使用率</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Merge w:val="continue"/>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21.资金使用合规性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政策执行得分小计</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20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18.8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政策效果</w:t>
            </w:r>
          </w:p>
        </w:tc>
        <w:tc>
          <w:tcPr>
            <w:tcW w:w="150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撬动性</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22. 拉动消费</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引导性</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23.经济效益持续性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成长性</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24.企业成长性</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1356"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spacing w:line="590" w:lineRule="exac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p>
        </w:tc>
        <w:tc>
          <w:tcPr>
            <w:tcW w:w="150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社会满意度</w:t>
            </w:r>
          </w:p>
        </w:tc>
        <w:tc>
          <w:tcPr>
            <w:tcW w:w="2546"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25服务对象满意度</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val="0"/>
                <w:bCs w:val="0"/>
                <w:color w:val="auto"/>
                <w:spacing w:val="-4"/>
                <w:kern w:val="0"/>
                <w:sz w:val="18"/>
                <w:szCs w:val="18"/>
                <w:lang w:val="en-US" w:eastAsia="zh-CN" w:bidi="ar-SA"/>
              </w:rPr>
            </w:pPr>
            <w:r>
              <w:rPr>
                <w:rFonts w:hint="default" w:ascii="Times New Roman" w:hAnsi="Times New Roman" w:eastAsia="宋体" w:cs="Times New Roman"/>
                <w:b w:val="0"/>
                <w:bCs w:val="0"/>
                <w:color w:val="auto"/>
                <w:spacing w:val="-4"/>
                <w:kern w:val="0"/>
                <w:sz w:val="18"/>
                <w:szCs w:val="18"/>
                <w:lang w:val="en-US" w:eastAsia="zh-CN" w:bidi="ar-SA"/>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政策效果得分小计</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60</w:t>
            </w:r>
          </w:p>
        </w:tc>
        <w:tc>
          <w:tcPr>
            <w:tcW w:w="1395" w:type="dxa"/>
            <w:vAlign w:val="center"/>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jc w:val="center"/>
        </w:trPr>
        <w:tc>
          <w:tcPr>
            <w:tcW w:w="5406" w:type="dxa"/>
            <w:gridSpan w:val="3"/>
            <w:vAlign w:val="top"/>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绩效评价指标合计</w:t>
            </w:r>
          </w:p>
        </w:tc>
        <w:tc>
          <w:tcPr>
            <w:tcW w:w="1474" w:type="dxa"/>
            <w:vAlign w:val="top"/>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100</w:t>
            </w:r>
          </w:p>
        </w:tc>
        <w:tc>
          <w:tcPr>
            <w:tcW w:w="1395" w:type="dxa"/>
            <w:vAlign w:val="top"/>
          </w:tcPr>
          <w:p>
            <w:pPr>
              <w:keepNext w:val="0"/>
              <w:keepLines w:val="0"/>
              <w:pageBreakBefore w:val="0"/>
              <w:widowControl w:val="0"/>
              <w:kinsoku/>
              <w:wordWrap/>
              <w:overflowPunct/>
              <w:topLinePunct w:val="0"/>
              <w:autoSpaceDE/>
              <w:autoSpaceDN/>
              <w:bidi w:val="0"/>
              <w:adjustRightInd/>
              <w:snapToGrid/>
              <w:spacing w:line="20" w:lineRule="atLeast"/>
              <w:ind w:left="0" w:leftChars="0"/>
              <w:jc w:val="center"/>
              <w:textAlignment w:val="auto"/>
              <w:rPr>
                <w:rFonts w:hint="default" w:ascii="Times New Roman" w:hAnsi="Times New Roman" w:eastAsia="宋体" w:cs="Times New Roman"/>
                <w:b/>
                <w:bCs/>
                <w:color w:val="auto"/>
                <w:spacing w:val="-4"/>
                <w:kern w:val="0"/>
                <w:sz w:val="18"/>
                <w:szCs w:val="18"/>
                <w:lang w:val="en-US" w:eastAsia="zh-CN" w:bidi="ar-SA"/>
              </w:rPr>
            </w:pPr>
            <w:r>
              <w:rPr>
                <w:rFonts w:hint="default" w:ascii="Times New Roman" w:hAnsi="Times New Roman" w:eastAsia="宋体" w:cs="Times New Roman"/>
                <w:b/>
                <w:bCs/>
                <w:color w:val="auto"/>
                <w:spacing w:val="-4"/>
                <w:kern w:val="0"/>
                <w:sz w:val="18"/>
                <w:szCs w:val="18"/>
                <w:lang w:val="en-US" w:eastAsia="zh-CN" w:bidi="ar-SA"/>
              </w:rPr>
              <w:t>98.8</w:t>
            </w:r>
          </w:p>
        </w:tc>
      </w:tr>
    </w:tbl>
    <w:p>
      <w:pPr>
        <w:keepNext w:val="0"/>
        <w:keepLines w:val="0"/>
        <w:pageBreakBefore w:val="0"/>
        <w:widowControl w:val="0"/>
        <w:kinsoku/>
        <w:wordWrap/>
        <w:overflowPunct/>
        <w:topLinePunct w:val="0"/>
        <w:autoSpaceDE/>
        <w:autoSpaceDN/>
        <w:bidi w:val="0"/>
        <w:adjustRightInd/>
        <w:snapToGrid w:val="0"/>
        <w:spacing w:before="63" w:beforeLines="20" w:after="63" w:afterLines="20" w:line="590" w:lineRule="exact"/>
        <w:ind w:left="0" w:leftChars="0" w:firstLine="624" w:firstLineChars="200"/>
        <w:jc w:val="both"/>
        <w:textAlignment w:val="auto"/>
        <w:outlineLvl w:val="9"/>
        <w:rPr>
          <w:rFonts w:hint="default" w:ascii="Times New Roman" w:hAnsi="Times New Roman" w:eastAsia="黑体" w:cs="Times New Roman"/>
          <w:color w:val="auto"/>
          <w:spacing w:val="-4"/>
          <w:sz w:val="32"/>
          <w:szCs w:val="32"/>
        </w:rPr>
      </w:pPr>
      <w:r>
        <w:rPr>
          <w:rFonts w:hint="default" w:ascii="Times New Roman" w:hAnsi="Times New Roman" w:eastAsia="黑体" w:cs="Times New Roman"/>
          <w:color w:val="auto"/>
          <w:spacing w:val="-4"/>
          <w:sz w:val="32"/>
          <w:szCs w:val="32"/>
        </w:rPr>
        <w:t>三、政策绩效情况</w:t>
      </w:r>
    </w:p>
    <w:p>
      <w:pPr>
        <w:keepNext w:val="0"/>
        <w:keepLines w:val="0"/>
        <w:pageBreakBefore w:val="0"/>
        <w:widowControl w:val="0"/>
        <w:kinsoku/>
        <w:wordWrap/>
        <w:overflowPunct/>
        <w:topLinePunct w:val="0"/>
        <w:autoSpaceDE/>
        <w:autoSpaceDN/>
        <w:bidi w:val="0"/>
        <w:adjustRightInd/>
        <w:snapToGrid w:val="0"/>
        <w:spacing w:after="63" w:afterLines="20" w:line="590" w:lineRule="exact"/>
        <w:ind w:left="0" w:leftChars="0" w:firstLine="627" w:firstLineChars="200"/>
        <w:jc w:val="both"/>
        <w:textAlignment w:val="auto"/>
        <w:outlineLvl w:val="9"/>
        <w:rPr>
          <w:rFonts w:hint="default" w:ascii="Times New Roman" w:hAnsi="Times New Roman" w:eastAsia="楷体_GB2312" w:cs="Times New Roman"/>
          <w:b/>
          <w:color w:val="auto"/>
          <w:spacing w:val="-4"/>
          <w:sz w:val="32"/>
          <w:szCs w:val="32"/>
        </w:rPr>
      </w:pPr>
      <w:r>
        <w:rPr>
          <w:rFonts w:hint="default" w:ascii="Times New Roman" w:hAnsi="Times New Roman" w:eastAsia="楷体_GB2312" w:cs="Times New Roman"/>
          <w:b/>
          <w:color w:val="auto"/>
          <w:spacing w:val="-4"/>
          <w:sz w:val="32"/>
          <w:szCs w:val="32"/>
        </w:rPr>
        <w:t>（一）政策设计。</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b/>
          <w:bCs/>
          <w:color w:val="auto"/>
          <w:spacing w:val="-4"/>
          <w:sz w:val="32"/>
          <w:szCs w:val="32"/>
        </w:rPr>
        <w:t>1.目标科学。</w:t>
      </w:r>
      <w:r>
        <w:rPr>
          <w:rFonts w:hint="default" w:ascii="Times New Roman" w:hAnsi="Times New Roman" w:eastAsia="仿宋_GB2312" w:cs="Times New Roman"/>
          <w:color w:val="auto"/>
          <w:spacing w:val="-4"/>
          <w:sz w:val="32"/>
          <w:szCs w:val="32"/>
          <w:lang w:eastAsia="zh-CN"/>
        </w:rPr>
        <w:t>《关于进一步恢复和扩大消费若干政策的通知》（大商务经合发〔</w:t>
      </w:r>
      <w:r>
        <w:rPr>
          <w:rFonts w:hint="default" w:ascii="Times New Roman" w:hAnsi="Times New Roman" w:eastAsia="仿宋_GB2312" w:cs="Times New Roman"/>
          <w:color w:val="auto"/>
          <w:spacing w:val="-4"/>
          <w:sz w:val="32"/>
          <w:szCs w:val="32"/>
          <w:lang w:val="en-US" w:eastAsia="zh-CN"/>
        </w:rPr>
        <w:t>2023〕2号）</w:t>
      </w:r>
      <w:r>
        <w:rPr>
          <w:rFonts w:hint="default" w:ascii="Times New Roman" w:hAnsi="Times New Roman" w:eastAsia="仿宋_GB2312" w:cs="Times New Roman"/>
          <w:color w:val="auto"/>
          <w:spacing w:val="-4"/>
          <w:sz w:val="32"/>
          <w:szCs w:val="32"/>
        </w:rPr>
        <w:t>文件明确了政策目标，</w:t>
      </w:r>
      <w:r>
        <w:rPr>
          <w:rFonts w:hint="default" w:ascii="Times New Roman" w:hAnsi="Times New Roman" w:eastAsia="仿宋_GB2312" w:cs="Times New Roman"/>
          <w:color w:val="auto"/>
          <w:spacing w:val="-4"/>
          <w:sz w:val="32"/>
          <w:szCs w:val="32"/>
          <w:lang w:eastAsia="zh-CN"/>
        </w:rPr>
        <w:t>项目绩效设置合理，</w:t>
      </w:r>
      <w:r>
        <w:rPr>
          <w:rFonts w:hint="default" w:ascii="Times New Roman" w:hAnsi="Times New Roman" w:eastAsia="仿宋_GB2312" w:cs="Times New Roman"/>
          <w:color w:val="auto"/>
          <w:spacing w:val="-4"/>
          <w:sz w:val="32"/>
          <w:szCs w:val="32"/>
        </w:rPr>
        <w:t>未发现该政策支持范围与政策规划不匹配，目标设定与客观需求不一致的情况。</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b/>
          <w:bCs/>
          <w:color w:val="auto"/>
          <w:spacing w:val="-4"/>
          <w:sz w:val="32"/>
          <w:szCs w:val="32"/>
        </w:rPr>
        <w:t>2.项目协同。</w:t>
      </w:r>
      <w:r>
        <w:rPr>
          <w:rFonts w:hint="default" w:ascii="Times New Roman" w:hAnsi="Times New Roman" w:eastAsia="仿宋_GB2312" w:cs="Times New Roman"/>
          <w:color w:val="auto"/>
          <w:spacing w:val="-4"/>
          <w:sz w:val="32"/>
          <w:szCs w:val="32"/>
        </w:rPr>
        <w:t>通过对比《</w:t>
      </w:r>
      <w:r>
        <w:rPr>
          <w:rFonts w:hint="default" w:ascii="Times New Roman" w:hAnsi="Times New Roman" w:eastAsia="仿宋_GB2312" w:cs="Times New Roman"/>
          <w:color w:val="auto"/>
          <w:spacing w:val="-4"/>
          <w:sz w:val="32"/>
          <w:szCs w:val="32"/>
          <w:lang w:eastAsia="zh-CN"/>
        </w:rPr>
        <w:t>四川省商务厅四川省财政厅关于印发&lt;进一步恢复和扩大消费若干政策&gt;的通知</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eastAsia="zh-CN"/>
        </w:rPr>
        <w:t>川商函</w:t>
      </w:r>
      <w:r>
        <w:rPr>
          <w:rFonts w:hint="default" w:ascii="Times New Roman" w:hAnsi="Times New Roman" w:eastAsia="仿宋_GB2312" w:cs="Times New Roman"/>
          <w:color w:val="auto"/>
          <w:spacing w:val="-4"/>
          <w:sz w:val="32"/>
          <w:szCs w:val="32"/>
        </w:rPr>
        <w:t>〔202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12</w:t>
      </w:r>
      <w:r>
        <w:rPr>
          <w:rFonts w:hint="default" w:ascii="Times New Roman" w:hAnsi="Times New Roman" w:eastAsia="仿宋_GB2312" w:cs="Times New Roman"/>
          <w:color w:val="auto"/>
          <w:spacing w:val="-4"/>
          <w:sz w:val="32"/>
          <w:szCs w:val="32"/>
        </w:rPr>
        <w:t>号)、《</w:t>
      </w:r>
      <w:r>
        <w:rPr>
          <w:rFonts w:hint="default" w:ascii="Times New Roman" w:hAnsi="Times New Roman" w:eastAsia="仿宋_GB2312" w:cs="Times New Roman"/>
          <w:color w:val="auto"/>
          <w:spacing w:val="-4"/>
          <w:sz w:val="32"/>
          <w:szCs w:val="32"/>
          <w:lang w:eastAsia="zh-CN"/>
        </w:rPr>
        <w:t>遂宁市商务局遂宁市财政局关于印发&lt;进一步恢复和扩大消费若干政策&gt;的通知</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eastAsia="zh-CN"/>
        </w:rPr>
        <w:t>遂商务发</w:t>
      </w:r>
      <w:r>
        <w:rPr>
          <w:rFonts w:hint="default" w:ascii="Times New Roman" w:hAnsi="Times New Roman" w:eastAsia="仿宋_GB2312" w:cs="Times New Roman"/>
          <w:color w:val="auto"/>
          <w:spacing w:val="-4"/>
          <w:sz w:val="32"/>
          <w:szCs w:val="32"/>
        </w:rPr>
        <w:t>〔202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号）、《</w:t>
      </w:r>
      <w:r>
        <w:rPr>
          <w:rFonts w:hint="default" w:ascii="Times New Roman" w:hAnsi="Times New Roman" w:eastAsia="仿宋_GB2312" w:cs="Times New Roman"/>
          <w:color w:val="auto"/>
          <w:spacing w:val="-4"/>
          <w:sz w:val="32"/>
          <w:szCs w:val="32"/>
          <w:lang w:eastAsia="zh-CN"/>
        </w:rPr>
        <w:t>大英县商务和经济合作局大英县财政局关于&lt;进一步恢复和扩大消费若干政策&gt;的通知</w:t>
      </w:r>
      <w:r>
        <w:rPr>
          <w:rFonts w:hint="default" w:ascii="Times New Roman" w:hAnsi="Times New Roman" w:eastAsia="仿宋_GB2312" w:cs="Times New Roman"/>
          <w:color w:val="auto"/>
          <w:spacing w:val="-4"/>
          <w:sz w:val="32"/>
          <w:szCs w:val="32"/>
        </w:rPr>
        <w:t>》（大商务经合</w:t>
      </w:r>
      <w:r>
        <w:rPr>
          <w:rFonts w:hint="default" w:ascii="Times New Roman" w:hAnsi="Times New Roman" w:eastAsia="仿宋_GB2312" w:cs="Times New Roman"/>
          <w:color w:val="auto"/>
          <w:spacing w:val="-4"/>
          <w:sz w:val="32"/>
          <w:szCs w:val="32"/>
          <w:lang w:eastAsia="zh-CN"/>
        </w:rPr>
        <w:t>发</w:t>
      </w:r>
      <w:r>
        <w:rPr>
          <w:rFonts w:hint="default" w:ascii="Times New Roman" w:hAnsi="Times New Roman" w:eastAsia="仿宋_GB2312" w:cs="Times New Roman"/>
          <w:color w:val="auto"/>
          <w:spacing w:val="-4"/>
          <w:sz w:val="32"/>
          <w:szCs w:val="32"/>
        </w:rPr>
        <w:t>〔202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2</w:t>
      </w:r>
      <w:r>
        <w:rPr>
          <w:rFonts w:hint="default" w:ascii="Times New Roman" w:hAnsi="Times New Roman" w:eastAsia="仿宋_GB2312" w:cs="Times New Roman"/>
          <w:color w:val="auto"/>
          <w:spacing w:val="-4"/>
          <w:sz w:val="32"/>
          <w:szCs w:val="32"/>
        </w:rPr>
        <w:t>号）等文件，未发现政策专项间制度机制顶层设计存在缺陷或</w:t>
      </w:r>
      <w:r>
        <w:rPr>
          <w:rFonts w:hint="default" w:ascii="Times New Roman" w:hAnsi="Times New Roman" w:eastAsia="仿宋_GB2312" w:cs="Times New Roman"/>
          <w:color w:val="auto"/>
          <w:spacing w:val="-4"/>
          <w:sz w:val="32"/>
          <w:szCs w:val="32"/>
          <w:lang w:eastAsia="zh-CN"/>
        </w:rPr>
        <w:t>缺失、交叉重复的情况。</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sz w:val="32"/>
          <w:szCs w:val="32"/>
          <w:lang w:eastAsia="zh-CN"/>
        </w:rPr>
      </w:pPr>
      <w:r>
        <w:rPr>
          <w:rFonts w:hint="default" w:ascii="Times New Roman" w:hAnsi="Times New Roman" w:eastAsia="仿宋_GB2312" w:cs="Times New Roman"/>
          <w:b/>
          <w:bCs/>
          <w:color w:val="auto"/>
          <w:spacing w:val="-4"/>
          <w:sz w:val="32"/>
          <w:szCs w:val="32"/>
        </w:rPr>
        <w:t>3.对象全面。</w:t>
      </w:r>
      <w:r>
        <w:rPr>
          <w:rFonts w:hint="default" w:ascii="Times New Roman" w:hAnsi="Times New Roman" w:eastAsia="仿宋_GB2312" w:cs="Times New Roman"/>
          <w:color w:val="auto"/>
          <w:spacing w:val="-4"/>
          <w:sz w:val="32"/>
          <w:szCs w:val="32"/>
        </w:rPr>
        <w:t>通过对比《</w:t>
      </w:r>
      <w:r>
        <w:rPr>
          <w:rFonts w:hint="default" w:ascii="Times New Roman" w:hAnsi="Times New Roman" w:eastAsia="仿宋_GB2312" w:cs="Times New Roman"/>
          <w:color w:val="auto"/>
          <w:spacing w:val="-4"/>
          <w:sz w:val="32"/>
          <w:szCs w:val="32"/>
          <w:lang w:eastAsia="zh-CN"/>
        </w:rPr>
        <w:t>四川省商务厅四川省财政厅关于印发&lt;进一步恢复和扩大消费若干政策&gt;的通知</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eastAsia="zh-CN"/>
        </w:rPr>
        <w:t>川商函</w:t>
      </w:r>
      <w:r>
        <w:rPr>
          <w:rFonts w:hint="default" w:ascii="Times New Roman" w:hAnsi="Times New Roman" w:eastAsia="仿宋_GB2312" w:cs="Times New Roman"/>
          <w:color w:val="auto"/>
          <w:spacing w:val="-4"/>
          <w:sz w:val="32"/>
          <w:szCs w:val="32"/>
        </w:rPr>
        <w:t>〔202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12</w:t>
      </w:r>
      <w:r>
        <w:rPr>
          <w:rFonts w:hint="default" w:ascii="Times New Roman" w:hAnsi="Times New Roman" w:eastAsia="仿宋_GB2312" w:cs="Times New Roman"/>
          <w:color w:val="auto"/>
          <w:spacing w:val="-4"/>
          <w:sz w:val="32"/>
          <w:szCs w:val="32"/>
        </w:rPr>
        <w:t>号)、《</w:t>
      </w:r>
      <w:r>
        <w:rPr>
          <w:rFonts w:hint="default" w:ascii="Times New Roman" w:hAnsi="Times New Roman" w:eastAsia="仿宋_GB2312" w:cs="Times New Roman"/>
          <w:color w:val="auto"/>
          <w:spacing w:val="-4"/>
          <w:sz w:val="32"/>
          <w:szCs w:val="32"/>
          <w:lang w:eastAsia="zh-CN"/>
        </w:rPr>
        <w:t>遂宁市商务局遂宁市财政局关于印发&lt;进一步恢复和扩大消费若干政策&gt;的通知</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eastAsia="zh-CN"/>
        </w:rPr>
        <w:t>遂商务发</w:t>
      </w:r>
      <w:r>
        <w:rPr>
          <w:rFonts w:hint="default" w:ascii="Times New Roman" w:hAnsi="Times New Roman" w:eastAsia="仿宋_GB2312" w:cs="Times New Roman"/>
          <w:color w:val="auto"/>
          <w:spacing w:val="-4"/>
          <w:sz w:val="32"/>
          <w:szCs w:val="32"/>
        </w:rPr>
        <w:t>〔202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号）、《</w:t>
      </w:r>
      <w:r>
        <w:rPr>
          <w:rFonts w:hint="default" w:ascii="Times New Roman" w:hAnsi="Times New Roman" w:eastAsia="仿宋_GB2312" w:cs="Times New Roman"/>
          <w:color w:val="auto"/>
          <w:spacing w:val="-4"/>
          <w:sz w:val="32"/>
          <w:szCs w:val="32"/>
          <w:lang w:eastAsia="zh-CN"/>
        </w:rPr>
        <w:t>大英县商务和经济合作局大英县财政局关于&lt;进一步恢复和扩大消费若干政策&gt;的通知</w:t>
      </w:r>
      <w:r>
        <w:rPr>
          <w:rFonts w:hint="default" w:ascii="Times New Roman" w:hAnsi="Times New Roman" w:eastAsia="仿宋_GB2312" w:cs="Times New Roman"/>
          <w:color w:val="auto"/>
          <w:spacing w:val="-4"/>
          <w:sz w:val="32"/>
          <w:szCs w:val="32"/>
        </w:rPr>
        <w:t>》（大商务经合</w:t>
      </w:r>
      <w:r>
        <w:rPr>
          <w:rFonts w:hint="default" w:ascii="Times New Roman" w:hAnsi="Times New Roman" w:eastAsia="仿宋_GB2312" w:cs="Times New Roman"/>
          <w:color w:val="auto"/>
          <w:spacing w:val="-4"/>
          <w:sz w:val="32"/>
          <w:szCs w:val="32"/>
          <w:lang w:eastAsia="zh-CN"/>
        </w:rPr>
        <w:t>发</w:t>
      </w:r>
      <w:r>
        <w:rPr>
          <w:rFonts w:hint="default" w:ascii="Times New Roman" w:hAnsi="Times New Roman" w:eastAsia="仿宋_GB2312" w:cs="Times New Roman"/>
          <w:color w:val="auto"/>
          <w:spacing w:val="-4"/>
          <w:sz w:val="32"/>
          <w:szCs w:val="32"/>
        </w:rPr>
        <w:t>〔202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2</w:t>
      </w:r>
      <w:r>
        <w:rPr>
          <w:rFonts w:hint="default" w:ascii="Times New Roman" w:hAnsi="Times New Roman" w:eastAsia="仿宋_GB2312" w:cs="Times New Roman"/>
          <w:color w:val="auto"/>
          <w:spacing w:val="-4"/>
          <w:sz w:val="32"/>
          <w:szCs w:val="32"/>
        </w:rPr>
        <w:t>号）等文件，</w:t>
      </w:r>
      <w:r>
        <w:rPr>
          <w:rFonts w:hint="default" w:ascii="Times New Roman" w:hAnsi="Times New Roman" w:eastAsia="仿宋_GB2312" w:cs="Times New Roman"/>
          <w:color w:val="auto"/>
          <w:spacing w:val="-4"/>
          <w:sz w:val="32"/>
          <w:szCs w:val="32"/>
          <w:lang w:eastAsia="zh-CN"/>
        </w:rPr>
        <w:t>未发现</w:t>
      </w:r>
      <w:r>
        <w:rPr>
          <w:rFonts w:hint="default" w:ascii="Times New Roman" w:hAnsi="Times New Roman" w:eastAsia="仿宋_GB2312" w:cs="Times New Roman"/>
          <w:color w:val="auto"/>
          <w:spacing w:val="-4"/>
          <w:sz w:val="32"/>
          <w:szCs w:val="32"/>
        </w:rPr>
        <w:t>政策实施对象覆盖不全面的情况。</w:t>
      </w:r>
    </w:p>
    <w:p>
      <w:pPr>
        <w:pStyle w:val="9"/>
        <w:keepNext w:val="0"/>
        <w:keepLines w:val="0"/>
        <w:pageBreakBefore w:val="0"/>
        <w:widowControl w:val="0"/>
        <w:kinsoku/>
        <w:wordWrap/>
        <w:overflowPunct/>
        <w:topLinePunct w:val="0"/>
        <w:bidi w:val="0"/>
        <w:spacing w:before="0" w:beforeAutospacing="0" w:after="0" w:afterAutospacing="0" w:line="590" w:lineRule="exact"/>
        <w:ind w:left="0" w:leftChars="0" w:firstLine="627" w:firstLineChars="200"/>
        <w:jc w:val="both"/>
        <w:textAlignment w:val="auto"/>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b/>
          <w:bCs/>
          <w:color w:val="auto"/>
          <w:spacing w:val="-4"/>
          <w:kern w:val="2"/>
          <w:sz w:val="32"/>
          <w:szCs w:val="32"/>
          <w:lang w:val="en-US" w:eastAsia="zh-CN" w:bidi="ar-SA"/>
        </w:rPr>
        <w:t>4.标准合理。</w:t>
      </w:r>
      <w:r>
        <w:rPr>
          <w:rFonts w:hint="default" w:ascii="Times New Roman" w:hAnsi="Times New Roman" w:eastAsia="仿宋_GB2312" w:cs="Times New Roman"/>
          <w:color w:val="auto"/>
          <w:spacing w:val="-4"/>
          <w:kern w:val="2"/>
          <w:sz w:val="32"/>
          <w:szCs w:val="32"/>
          <w:lang w:val="en-US" w:eastAsia="zh-CN" w:bidi="ar-SA"/>
        </w:rPr>
        <w:t>该项目资金主要用于汽车和家电家装消费补贴，针对</w:t>
      </w:r>
      <w:r>
        <w:rPr>
          <w:rFonts w:hint="default" w:ascii="Times New Roman" w:hAnsi="Times New Roman" w:eastAsia="仿宋_GB2312" w:cs="Times New Roman"/>
          <w:color w:val="auto"/>
          <w:spacing w:val="-4"/>
          <w:kern w:val="2"/>
          <w:sz w:val="32"/>
          <w:szCs w:val="32"/>
          <w:lang w:val="en" w:eastAsia="zh-CN" w:bidi="ar-SA"/>
        </w:rPr>
        <w:t>在全县汽车和家电经销商购买</w:t>
      </w:r>
      <w:r>
        <w:rPr>
          <w:rFonts w:hint="default" w:ascii="Times New Roman" w:hAnsi="Times New Roman" w:eastAsia="仿宋_GB2312" w:cs="Times New Roman"/>
          <w:color w:val="auto"/>
          <w:spacing w:val="-4"/>
          <w:kern w:val="2"/>
          <w:sz w:val="32"/>
          <w:szCs w:val="32"/>
          <w:lang w:val="en-US" w:eastAsia="zh-CN" w:bidi="ar-SA"/>
        </w:rPr>
        <w:t>产品</w:t>
      </w:r>
      <w:r>
        <w:rPr>
          <w:rFonts w:hint="default" w:ascii="Times New Roman" w:hAnsi="Times New Roman" w:eastAsia="仿宋_GB2312" w:cs="Times New Roman"/>
          <w:color w:val="auto"/>
          <w:spacing w:val="-4"/>
          <w:kern w:val="2"/>
          <w:sz w:val="32"/>
          <w:szCs w:val="32"/>
          <w:lang w:val="en" w:eastAsia="zh-CN" w:bidi="ar-SA"/>
        </w:rPr>
        <w:t>的个人消费者，带动大宗商品消费，</w:t>
      </w:r>
      <w:r>
        <w:rPr>
          <w:rFonts w:hint="default" w:ascii="Times New Roman" w:hAnsi="Times New Roman" w:eastAsia="仿宋_GB2312" w:cs="Times New Roman"/>
          <w:color w:val="auto"/>
          <w:spacing w:val="-4"/>
          <w:kern w:val="2"/>
          <w:sz w:val="32"/>
          <w:szCs w:val="32"/>
          <w:lang w:val="en-US" w:eastAsia="zh-CN" w:bidi="ar-SA"/>
        </w:rPr>
        <w:t>未发现该政策标准制定不合理或不协调的情况。</w:t>
      </w:r>
    </w:p>
    <w:p>
      <w:pPr>
        <w:pStyle w:val="9"/>
        <w:keepNext w:val="0"/>
        <w:keepLines w:val="0"/>
        <w:pageBreakBefore w:val="0"/>
        <w:widowControl w:val="0"/>
        <w:kinsoku/>
        <w:wordWrap/>
        <w:overflowPunct/>
        <w:topLinePunct w:val="0"/>
        <w:bidi w:val="0"/>
        <w:spacing w:before="0" w:beforeAutospacing="0" w:after="0" w:afterAutospacing="0" w:line="590" w:lineRule="exact"/>
        <w:ind w:left="0" w:leftChars="0" w:firstLine="627" w:firstLineChars="200"/>
        <w:jc w:val="both"/>
        <w:textAlignment w:val="auto"/>
        <w:rPr>
          <w:rFonts w:hint="default" w:ascii="Times New Roman" w:hAnsi="Times New Roman" w:eastAsia="楷体_GB2312" w:cs="Times New Roman"/>
          <w:b/>
          <w:color w:val="auto"/>
          <w:spacing w:val="-4"/>
          <w:sz w:val="32"/>
          <w:szCs w:val="32"/>
        </w:rPr>
      </w:pPr>
      <w:r>
        <w:rPr>
          <w:rFonts w:hint="default" w:ascii="Times New Roman" w:hAnsi="Times New Roman" w:eastAsia="楷体_GB2312" w:cs="Times New Roman"/>
          <w:b/>
          <w:color w:val="auto"/>
          <w:spacing w:val="-4"/>
          <w:sz w:val="32"/>
          <w:szCs w:val="32"/>
        </w:rPr>
        <w:t>（二）政策执行。</w:t>
      </w:r>
    </w:p>
    <w:p>
      <w:pPr>
        <w:pStyle w:val="9"/>
        <w:keepNext w:val="0"/>
        <w:keepLines w:val="0"/>
        <w:pageBreakBefore w:val="0"/>
        <w:widowControl w:val="0"/>
        <w:kinsoku/>
        <w:wordWrap/>
        <w:overflowPunct/>
        <w:topLinePunct w:val="0"/>
        <w:bidi w:val="0"/>
        <w:spacing w:before="0" w:beforeAutospacing="0" w:after="0" w:afterAutospacing="0" w:line="590" w:lineRule="exact"/>
        <w:ind w:left="0" w:leftChars="0" w:firstLine="627"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b/>
          <w:bCs/>
          <w:color w:val="auto"/>
          <w:spacing w:val="-4"/>
          <w:sz w:val="32"/>
          <w:szCs w:val="32"/>
        </w:rPr>
        <w:t>1.实施对象精准。</w:t>
      </w:r>
      <w:r>
        <w:rPr>
          <w:rFonts w:hint="default" w:ascii="Times New Roman" w:hAnsi="Times New Roman" w:eastAsia="仿宋_GB2312" w:cs="Times New Roman"/>
          <w:color w:val="auto"/>
          <w:spacing w:val="-4"/>
          <w:sz w:val="32"/>
          <w:szCs w:val="32"/>
          <w:lang w:eastAsia="zh-CN"/>
        </w:rPr>
        <w:t>促进</w:t>
      </w:r>
      <w:r>
        <w:rPr>
          <w:rFonts w:hint="default" w:ascii="Times New Roman" w:hAnsi="Times New Roman" w:eastAsia="仿宋_GB2312" w:cs="Times New Roman"/>
          <w:color w:val="auto"/>
          <w:spacing w:val="-4"/>
          <w:kern w:val="2"/>
          <w:sz w:val="32"/>
          <w:szCs w:val="32"/>
          <w:lang w:val="en" w:eastAsia="zh-CN" w:bidi="ar-SA"/>
        </w:rPr>
        <w:t>汽车和</w:t>
      </w:r>
      <w:r>
        <w:rPr>
          <w:rFonts w:hint="default" w:ascii="Times New Roman" w:hAnsi="Times New Roman" w:eastAsia="仿宋_GB2312" w:cs="Times New Roman"/>
          <w:color w:val="auto"/>
          <w:spacing w:val="-4"/>
          <w:sz w:val="32"/>
          <w:szCs w:val="32"/>
          <w:lang w:eastAsia="zh-CN"/>
        </w:rPr>
        <w:t>家电家装消费</w:t>
      </w:r>
      <w:r>
        <w:rPr>
          <w:rFonts w:hint="default" w:ascii="Times New Roman" w:hAnsi="Times New Roman" w:eastAsia="仿宋_GB2312" w:cs="Times New Roman"/>
          <w:color w:val="auto"/>
          <w:spacing w:val="-4"/>
          <w:sz w:val="32"/>
          <w:szCs w:val="32"/>
        </w:rPr>
        <w:t>活动</w:t>
      </w:r>
      <w:r>
        <w:rPr>
          <w:rFonts w:hint="default" w:ascii="Times New Roman" w:hAnsi="Times New Roman" w:eastAsia="仿宋_GB2312" w:cs="Times New Roman"/>
          <w:color w:val="auto"/>
          <w:spacing w:val="-4"/>
          <w:kern w:val="2"/>
          <w:sz w:val="32"/>
          <w:szCs w:val="32"/>
          <w:lang w:val="en-US" w:eastAsia="zh-CN" w:bidi="ar-SA"/>
        </w:rPr>
        <w:t>针对</w:t>
      </w:r>
      <w:r>
        <w:rPr>
          <w:rFonts w:hint="default" w:ascii="Times New Roman" w:hAnsi="Times New Roman" w:eastAsia="仿宋_GB2312" w:cs="Times New Roman"/>
          <w:color w:val="auto"/>
          <w:spacing w:val="-4"/>
          <w:kern w:val="2"/>
          <w:sz w:val="32"/>
          <w:szCs w:val="32"/>
          <w:lang w:val="en" w:eastAsia="zh-CN" w:bidi="ar-SA"/>
        </w:rPr>
        <w:t>在全县汽车和家电经销商购买</w:t>
      </w:r>
      <w:r>
        <w:rPr>
          <w:rFonts w:hint="default" w:ascii="Times New Roman" w:hAnsi="Times New Roman" w:eastAsia="仿宋_GB2312" w:cs="Times New Roman"/>
          <w:color w:val="auto"/>
          <w:spacing w:val="-4"/>
          <w:kern w:val="2"/>
          <w:sz w:val="32"/>
          <w:szCs w:val="32"/>
          <w:lang w:val="en-US" w:eastAsia="zh-CN" w:bidi="ar-SA"/>
        </w:rPr>
        <w:t>产品</w:t>
      </w:r>
      <w:r>
        <w:rPr>
          <w:rFonts w:hint="default" w:ascii="Times New Roman" w:hAnsi="Times New Roman" w:eastAsia="仿宋_GB2312" w:cs="Times New Roman"/>
          <w:color w:val="auto"/>
          <w:spacing w:val="-4"/>
          <w:kern w:val="2"/>
          <w:sz w:val="32"/>
          <w:szCs w:val="32"/>
          <w:lang w:val="en" w:eastAsia="zh-CN" w:bidi="ar-SA"/>
        </w:rPr>
        <w:t>的个人消费者</w:t>
      </w:r>
      <w:r>
        <w:rPr>
          <w:rFonts w:hint="default" w:ascii="Times New Roman" w:hAnsi="Times New Roman" w:eastAsia="仿宋_GB2312" w:cs="Times New Roman"/>
          <w:color w:val="auto"/>
          <w:spacing w:val="-4"/>
          <w:sz w:val="32"/>
          <w:szCs w:val="32"/>
        </w:rPr>
        <w:t>，通过</w:t>
      </w:r>
      <w:r>
        <w:rPr>
          <w:rFonts w:hint="default" w:ascii="Times New Roman" w:hAnsi="Times New Roman" w:eastAsia="仿宋_GB2312" w:cs="Times New Roman"/>
          <w:color w:val="auto"/>
          <w:spacing w:val="-4"/>
          <w:kern w:val="2"/>
          <w:sz w:val="32"/>
          <w:szCs w:val="32"/>
          <w:lang w:val="en" w:eastAsia="zh-CN" w:bidi="ar-SA"/>
        </w:rPr>
        <w:t>经销商收集消费者身份证复印件、购买商品信息</w:t>
      </w:r>
      <w:r>
        <w:rPr>
          <w:rFonts w:hint="default" w:ascii="Times New Roman" w:hAnsi="Times New Roman" w:eastAsia="仿宋_GB2312" w:cs="Times New Roman"/>
          <w:color w:val="auto"/>
          <w:spacing w:val="-4"/>
          <w:sz w:val="32"/>
          <w:szCs w:val="32"/>
        </w:rPr>
        <w:t>精准识别，与政策预期匹配</w:t>
      </w:r>
      <w:r>
        <w:rPr>
          <w:rFonts w:hint="default" w:ascii="Times New Roman" w:hAnsi="Times New Roman" w:eastAsia="仿宋_GB2312" w:cs="Times New Roman"/>
          <w:color w:val="auto"/>
          <w:spacing w:val="-4"/>
          <w:sz w:val="32"/>
          <w:szCs w:val="32"/>
          <w:lang w:eastAsia="zh-CN"/>
        </w:rPr>
        <w:t>，</w:t>
      </w:r>
      <w:r>
        <w:rPr>
          <w:rFonts w:hint="default" w:ascii="Times New Roman" w:hAnsi="Times New Roman" w:eastAsia="仿宋_GB2312" w:cs="Times New Roman"/>
          <w:color w:val="auto"/>
          <w:spacing w:val="-4"/>
          <w:sz w:val="32"/>
          <w:szCs w:val="32"/>
        </w:rPr>
        <w:t>未发现政策实施对象识别不精准的情况。</w:t>
      </w:r>
    </w:p>
    <w:p>
      <w:pPr>
        <w:pStyle w:val="9"/>
        <w:keepNext w:val="0"/>
        <w:keepLines w:val="0"/>
        <w:pageBreakBefore w:val="0"/>
        <w:widowControl w:val="0"/>
        <w:kinsoku/>
        <w:wordWrap/>
        <w:overflowPunct/>
        <w:topLinePunct w:val="0"/>
        <w:bidi w:val="0"/>
        <w:spacing w:before="0" w:beforeAutospacing="0" w:after="0" w:afterAutospacing="0" w:line="590" w:lineRule="exact"/>
        <w:ind w:left="0" w:leftChars="0" w:firstLine="627" w:firstLineChars="200"/>
        <w:jc w:val="both"/>
        <w:textAlignment w:val="auto"/>
        <w:rPr>
          <w:rFonts w:hint="default" w:ascii="Times New Roman" w:hAnsi="Times New Roman" w:eastAsia="仿宋_GB2312" w:cs="Times New Roman"/>
          <w:color w:val="auto"/>
          <w:spacing w:val="-4"/>
          <w:kern w:val="2"/>
          <w:sz w:val="32"/>
          <w:szCs w:val="32"/>
          <w:lang w:val="en" w:eastAsia="zh-CN" w:bidi="ar-SA"/>
        </w:rPr>
      </w:pPr>
      <w:r>
        <w:rPr>
          <w:rFonts w:hint="default" w:ascii="Times New Roman" w:hAnsi="Times New Roman" w:eastAsia="仿宋_GB2312" w:cs="Times New Roman"/>
          <w:b/>
          <w:bCs/>
          <w:color w:val="auto"/>
          <w:spacing w:val="-4"/>
          <w:kern w:val="2"/>
          <w:sz w:val="32"/>
          <w:szCs w:val="32"/>
          <w:lang w:val="en" w:eastAsia="zh-CN" w:bidi="ar-SA"/>
        </w:rPr>
        <w:t>2.政策调整及时。</w:t>
      </w:r>
      <w:r>
        <w:rPr>
          <w:rFonts w:hint="default" w:ascii="Times New Roman" w:hAnsi="Times New Roman" w:eastAsia="仿宋_GB2312" w:cs="Times New Roman"/>
          <w:color w:val="auto"/>
          <w:spacing w:val="-4"/>
          <w:kern w:val="2"/>
          <w:sz w:val="32"/>
          <w:szCs w:val="32"/>
          <w:lang w:val="en" w:eastAsia="zh-CN" w:bidi="ar-SA"/>
        </w:rPr>
        <w:t>促进汽车和家电家装消费过程中，根据经销商反馈意见，及时调整了消费者的范围，以便更好发挥汽车和家电家装补贴活动的消费刺激作用，提升消费者满意度。</w:t>
      </w:r>
    </w:p>
    <w:p>
      <w:pPr>
        <w:pStyle w:val="9"/>
        <w:keepNext w:val="0"/>
        <w:keepLines w:val="0"/>
        <w:pageBreakBefore w:val="0"/>
        <w:widowControl w:val="0"/>
        <w:kinsoku/>
        <w:wordWrap/>
        <w:overflowPunct/>
        <w:topLinePunct w:val="0"/>
        <w:bidi w:val="0"/>
        <w:spacing w:before="0" w:beforeAutospacing="0" w:after="0" w:afterAutospacing="0" w:line="590" w:lineRule="exact"/>
        <w:ind w:left="0" w:leftChars="0" w:firstLine="627" w:firstLineChars="200"/>
        <w:jc w:val="both"/>
        <w:textAlignment w:val="auto"/>
        <w:rPr>
          <w:rFonts w:hint="default" w:ascii="Times New Roman" w:hAnsi="Times New Roman" w:eastAsia="仿宋_GB2312" w:cs="Times New Roman"/>
          <w:color w:val="auto"/>
          <w:spacing w:val="-4"/>
          <w:kern w:val="2"/>
          <w:sz w:val="32"/>
          <w:szCs w:val="32"/>
          <w:lang w:val="en" w:eastAsia="zh-CN" w:bidi="ar-SA"/>
        </w:rPr>
      </w:pPr>
      <w:r>
        <w:rPr>
          <w:rFonts w:hint="default" w:ascii="Times New Roman" w:hAnsi="Times New Roman" w:eastAsia="仿宋_GB2312" w:cs="Times New Roman"/>
          <w:b/>
          <w:bCs/>
          <w:color w:val="auto"/>
          <w:spacing w:val="-4"/>
          <w:kern w:val="2"/>
          <w:sz w:val="32"/>
          <w:szCs w:val="32"/>
          <w:lang w:val="en" w:eastAsia="zh-CN" w:bidi="ar-SA"/>
        </w:rPr>
        <w:t>3.执行机制同向。</w:t>
      </w:r>
      <w:r>
        <w:rPr>
          <w:rFonts w:hint="default" w:ascii="Times New Roman" w:hAnsi="Times New Roman" w:eastAsia="仿宋_GB2312" w:cs="Times New Roman"/>
          <w:color w:val="auto"/>
          <w:spacing w:val="-4"/>
          <w:kern w:val="2"/>
          <w:sz w:val="32"/>
          <w:szCs w:val="32"/>
          <w:lang w:val="en" w:eastAsia="zh-CN" w:bidi="ar-SA"/>
        </w:rPr>
        <w:t>根据政策实施方案，</w:t>
      </w:r>
      <w:r>
        <w:rPr>
          <w:rFonts w:hint="default" w:ascii="Times New Roman" w:hAnsi="Times New Roman" w:eastAsia="仿宋_GB2312" w:cs="Times New Roman"/>
          <w:color w:val="auto"/>
          <w:spacing w:val="-4"/>
          <w:kern w:val="2"/>
          <w:sz w:val="32"/>
          <w:szCs w:val="32"/>
          <w:lang w:val="en-US" w:eastAsia="zh-CN" w:bidi="ar-SA"/>
        </w:rPr>
        <w:t>明确了</w:t>
      </w:r>
      <w:r>
        <w:rPr>
          <w:rFonts w:hint="default" w:ascii="Times New Roman" w:hAnsi="Times New Roman" w:eastAsia="仿宋_GB2312" w:cs="Times New Roman"/>
          <w:color w:val="auto"/>
          <w:spacing w:val="-4"/>
          <w:kern w:val="2"/>
          <w:sz w:val="32"/>
          <w:szCs w:val="32"/>
          <w:lang w:val="en" w:eastAsia="zh-CN" w:bidi="ar-SA"/>
        </w:rPr>
        <w:t>实施时间、</w:t>
      </w:r>
      <w:r>
        <w:rPr>
          <w:rFonts w:hint="default" w:ascii="Times New Roman" w:hAnsi="Times New Roman" w:eastAsia="仿宋_GB2312" w:cs="Times New Roman"/>
          <w:color w:val="auto"/>
          <w:spacing w:val="-4"/>
          <w:kern w:val="2"/>
          <w:sz w:val="32"/>
          <w:szCs w:val="32"/>
          <w:lang w:val="en-US" w:eastAsia="zh-CN" w:bidi="ar-SA"/>
        </w:rPr>
        <w:t>补贴对象、补贴金额等，</w:t>
      </w:r>
      <w:r>
        <w:rPr>
          <w:rFonts w:hint="default" w:ascii="Times New Roman" w:hAnsi="Times New Roman" w:eastAsia="仿宋_GB2312" w:cs="Times New Roman"/>
          <w:color w:val="auto"/>
          <w:spacing w:val="-4"/>
          <w:kern w:val="2"/>
          <w:sz w:val="32"/>
          <w:szCs w:val="32"/>
          <w:lang w:val="en" w:eastAsia="zh-CN" w:bidi="ar-SA"/>
        </w:rPr>
        <w:t>在政策执行过程中，未发现明显相悖及不合理的情况。</w:t>
      </w:r>
    </w:p>
    <w:p>
      <w:pPr>
        <w:pStyle w:val="9"/>
        <w:keepNext w:val="0"/>
        <w:keepLines w:val="0"/>
        <w:pageBreakBefore w:val="0"/>
        <w:widowControl w:val="0"/>
        <w:kinsoku/>
        <w:wordWrap/>
        <w:overflowPunct/>
        <w:topLinePunct w:val="0"/>
        <w:bidi w:val="0"/>
        <w:spacing w:before="0" w:beforeAutospacing="0" w:after="0" w:afterAutospacing="0" w:line="590" w:lineRule="exact"/>
        <w:ind w:left="0" w:leftChars="0" w:firstLine="627"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b/>
          <w:bCs/>
          <w:color w:val="auto"/>
          <w:spacing w:val="-4"/>
          <w:kern w:val="2"/>
          <w:sz w:val="32"/>
          <w:szCs w:val="32"/>
          <w:lang w:val="en-US" w:eastAsia="zh-CN" w:bidi="ar-SA"/>
        </w:rPr>
        <w:t>4.政策执行质量。</w:t>
      </w:r>
      <w:r>
        <w:rPr>
          <w:rFonts w:hint="default" w:ascii="Times New Roman" w:hAnsi="Times New Roman" w:eastAsia="仿宋_GB2312" w:cs="Times New Roman"/>
          <w:color w:val="auto"/>
          <w:spacing w:val="-4"/>
          <w:kern w:val="2"/>
          <w:sz w:val="32"/>
          <w:szCs w:val="32"/>
          <w:lang w:val="en-US" w:eastAsia="zh-CN" w:bidi="ar-SA"/>
        </w:rPr>
        <w:t>制定了补贴申报表、统计表、信用承诺书，活动执行完毕通过县商务经合局、县财政局审核后拨付补贴金额。财政计划投入资金总额</w:t>
      </w:r>
      <w:r>
        <w:rPr>
          <w:rFonts w:hint="default" w:ascii="Times New Roman" w:hAnsi="Times New Roman" w:eastAsia="仿宋_GB2312" w:cs="Times New Roman"/>
          <w:color w:val="auto"/>
          <w:spacing w:val="-4"/>
          <w:sz w:val="32"/>
          <w:szCs w:val="32"/>
          <w:lang w:val="en-US" w:eastAsia="zh-CN"/>
        </w:rPr>
        <w:t>100</w:t>
      </w:r>
      <w:r>
        <w:rPr>
          <w:rFonts w:hint="default" w:ascii="Times New Roman" w:hAnsi="Times New Roman" w:eastAsia="仿宋_GB2312" w:cs="Times New Roman"/>
          <w:color w:val="auto"/>
          <w:spacing w:val="-4"/>
          <w:kern w:val="2"/>
          <w:sz w:val="32"/>
          <w:szCs w:val="32"/>
          <w:lang w:val="en-US" w:eastAsia="zh-CN" w:bidi="ar-SA"/>
        </w:rPr>
        <w:t>万元，财政拨付</w:t>
      </w:r>
      <w:r>
        <w:rPr>
          <w:rFonts w:hint="default" w:ascii="Times New Roman" w:hAnsi="Times New Roman" w:eastAsia="仿宋_GB2312" w:cs="Times New Roman"/>
          <w:color w:val="auto"/>
          <w:spacing w:val="-4"/>
          <w:sz w:val="32"/>
          <w:szCs w:val="32"/>
          <w:lang w:val="en-US" w:eastAsia="zh-CN"/>
        </w:rPr>
        <w:t>44.99</w:t>
      </w:r>
      <w:r>
        <w:rPr>
          <w:rFonts w:hint="default" w:ascii="Times New Roman" w:hAnsi="Times New Roman" w:eastAsia="仿宋_GB2312" w:cs="Times New Roman"/>
          <w:color w:val="auto"/>
          <w:spacing w:val="-4"/>
          <w:kern w:val="2"/>
          <w:sz w:val="32"/>
          <w:szCs w:val="32"/>
          <w:lang w:val="en-US" w:eastAsia="zh-CN" w:bidi="ar-SA"/>
        </w:rPr>
        <w:t>万元，</w:t>
      </w:r>
      <w:r>
        <w:rPr>
          <w:rFonts w:hint="default" w:ascii="Times New Roman" w:hAnsi="Times New Roman" w:eastAsia="仿宋_GB2312" w:cs="Times New Roman"/>
          <w:color w:val="auto"/>
          <w:spacing w:val="-4"/>
          <w:kern w:val="2"/>
          <w:sz w:val="32"/>
          <w:szCs w:val="32"/>
          <w:lang w:val="en" w:eastAsia="zh-CN" w:bidi="ar-SA"/>
        </w:rPr>
        <w:t>预算执行率为</w:t>
      </w:r>
      <w:r>
        <w:rPr>
          <w:rFonts w:hint="default" w:ascii="Times New Roman" w:hAnsi="Times New Roman" w:eastAsia="仿宋_GB2312" w:cs="Times New Roman"/>
          <w:color w:val="auto"/>
          <w:spacing w:val="-4"/>
          <w:sz w:val="32"/>
          <w:szCs w:val="32"/>
          <w:lang w:val="en-US" w:eastAsia="zh-CN"/>
        </w:rPr>
        <w:t>44.99%</w:t>
      </w:r>
      <w:r>
        <w:rPr>
          <w:rFonts w:hint="default" w:ascii="Times New Roman" w:hAnsi="Times New Roman" w:eastAsia="仿宋_GB2312" w:cs="Times New Roman"/>
          <w:color w:val="auto"/>
          <w:spacing w:val="-4"/>
          <w:kern w:val="2"/>
          <w:sz w:val="32"/>
          <w:szCs w:val="32"/>
          <w:lang w:val="en-US" w:eastAsia="zh-CN" w:bidi="ar-SA"/>
        </w:rPr>
        <w:t>，经审核申报资料，</w:t>
      </w:r>
      <w:r>
        <w:rPr>
          <w:rFonts w:hint="default" w:ascii="Times New Roman" w:hAnsi="Times New Roman" w:eastAsia="仿宋_GB2312" w:cs="Times New Roman"/>
          <w:color w:val="auto"/>
          <w:spacing w:val="-4"/>
          <w:sz w:val="32"/>
          <w:szCs w:val="32"/>
        </w:rPr>
        <w:t>实际</w:t>
      </w:r>
      <w:r>
        <w:rPr>
          <w:rFonts w:hint="default" w:ascii="Times New Roman" w:hAnsi="Times New Roman" w:eastAsia="仿宋_GB2312" w:cs="Times New Roman"/>
          <w:color w:val="auto"/>
          <w:spacing w:val="-4"/>
          <w:sz w:val="32"/>
          <w:szCs w:val="32"/>
          <w:lang w:eastAsia="zh-CN"/>
        </w:rPr>
        <w:t>支付</w:t>
      </w:r>
      <w:r>
        <w:rPr>
          <w:rFonts w:hint="default" w:ascii="Times New Roman" w:hAnsi="Times New Roman" w:eastAsia="仿宋_GB2312" w:cs="Times New Roman"/>
          <w:color w:val="auto"/>
          <w:spacing w:val="-4"/>
          <w:sz w:val="32"/>
          <w:szCs w:val="32"/>
          <w:lang w:val="en-US" w:eastAsia="zh-CN"/>
        </w:rPr>
        <w:t>40.67</w:t>
      </w:r>
      <w:r>
        <w:rPr>
          <w:rFonts w:hint="default" w:ascii="Times New Roman" w:hAnsi="Times New Roman" w:eastAsia="仿宋_GB2312" w:cs="Times New Roman"/>
          <w:color w:val="auto"/>
          <w:spacing w:val="-4"/>
          <w:sz w:val="32"/>
          <w:szCs w:val="32"/>
        </w:rPr>
        <w:t>万元，结余</w:t>
      </w:r>
      <w:r>
        <w:rPr>
          <w:rFonts w:hint="default" w:ascii="Times New Roman" w:hAnsi="Times New Roman" w:eastAsia="仿宋_GB2312" w:cs="Times New Roman"/>
          <w:color w:val="auto"/>
          <w:spacing w:val="-4"/>
          <w:sz w:val="32"/>
          <w:szCs w:val="32"/>
          <w:lang w:val="en-US" w:eastAsia="zh-CN"/>
        </w:rPr>
        <w:t>4.32</w:t>
      </w:r>
      <w:r>
        <w:rPr>
          <w:rFonts w:hint="default" w:ascii="Times New Roman" w:hAnsi="Times New Roman" w:eastAsia="仿宋_GB2312" w:cs="Times New Roman"/>
          <w:color w:val="auto"/>
          <w:spacing w:val="-4"/>
          <w:sz w:val="32"/>
          <w:szCs w:val="32"/>
        </w:rPr>
        <w:t>万元。</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楷体_GB2312" w:cs="Times New Roman"/>
          <w:b/>
          <w:color w:val="auto"/>
          <w:spacing w:val="-4"/>
          <w:sz w:val="32"/>
          <w:szCs w:val="32"/>
        </w:rPr>
      </w:pPr>
      <w:r>
        <w:rPr>
          <w:rFonts w:hint="default" w:ascii="Times New Roman" w:hAnsi="Times New Roman" w:eastAsia="楷体_GB2312" w:cs="Times New Roman"/>
          <w:b/>
          <w:color w:val="auto"/>
          <w:spacing w:val="-4"/>
          <w:sz w:val="32"/>
          <w:szCs w:val="32"/>
        </w:rPr>
        <w:t>（三）政策效果。</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4" w:firstLineChars="200"/>
        <w:jc w:val="both"/>
        <w:textAlignment w:val="auto"/>
        <w:outlineLvl w:val="9"/>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color w:val="auto"/>
          <w:spacing w:val="-4"/>
          <w:kern w:val="2"/>
          <w:sz w:val="32"/>
          <w:szCs w:val="32"/>
          <w:lang w:val="en-US" w:eastAsia="zh-CN" w:bidi="ar-SA"/>
        </w:rPr>
        <w:t>该指标主要通过撬动性、引导性、成长性、社会满意度4个方面，细化设置4个三级指标，包括拉动消费、引导参与活动经销商、企业成长性、服务对象满意度，对政策效果情况进行评价。</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b/>
          <w:bCs/>
          <w:color w:val="auto"/>
          <w:spacing w:val="-4"/>
          <w:kern w:val="2"/>
          <w:sz w:val="32"/>
          <w:szCs w:val="32"/>
          <w:lang w:val="en-US" w:eastAsia="zh-CN" w:bidi="ar-SA"/>
        </w:rPr>
        <w:t>1.撬动性。</w:t>
      </w:r>
      <w:r>
        <w:rPr>
          <w:rFonts w:hint="default" w:ascii="Times New Roman" w:hAnsi="Times New Roman" w:eastAsia="仿宋_GB2312" w:cs="Times New Roman"/>
          <w:color w:val="auto"/>
          <w:spacing w:val="-4"/>
          <w:kern w:val="2"/>
          <w:sz w:val="32"/>
          <w:szCs w:val="32"/>
          <w:lang w:val="en-US" w:eastAsia="zh-CN" w:bidi="ar-SA"/>
        </w:rPr>
        <w:t>项目实施后补贴</w:t>
      </w:r>
      <w:r>
        <w:rPr>
          <w:rFonts w:hint="default" w:ascii="Times New Roman" w:hAnsi="Times New Roman" w:eastAsia="仿宋_GB2312" w:cs="Times New Roman"/>
          <w:color w:val="auto"/>
          <w:spacing w:val="-4"/>
          <w:kern w:val="2"/>
          <w:sz w:val="32"/>
          <w:szCs w:val="32"/>
          <w:lang w:val="en" w:eastAsia="zh-CN" w:bidi="ar-SA"/>
        </w:rPr>
        <w:t>汽车和</w:t>
      </w:r>
      <w:r>
        <w:rPr>
          <w:rFonts w:hint="default" w:ascii="Times New Roman" w:hAnsi="Times New Roman" w:eastAsia="仿宋_GB2312" w:cs="Times New Roman"/>
          <w:color w:val="auto"/>
          <w:spacing w:val="-4"/>
          <w:kern w:val="2"/>
          <w:sz w:val="32"/>
          <w:szCs w:val="32"/>
          <w:lang w:val="en-US" w:eastAsia="zh-CN" w:bidi="ar-SA"/>
        </w:rPr>
        <w:t>家电家装消费总额40.67万元，拉动消费702.6336万元，有效促进了消费提质增效。</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b/>
          <w:bCs/>
          <w:color w:val="auto"/>
          <w:spacing w:val="-4"/>
          <w:kern w:val="2"/>
          <w:sz w:val="32"/>
          <w:szCs w:val="32"/>
          <w:lang w:val="en-US" w:eastAsia="zh-CN" w:bidi="ar-SA"/>
        </w:rPr>
        <w:t>2.引导性。</w:t>
      </w:r>
      <w:r>
        <w:rPr>
          <w:rFonts w:hint="default" w:ascii="Times New Roman" w:hAnsi="Times New Roman" w:eastAsia="仿宋_GB2312" w:cs="Times New Roman"/>
          <w:color w:val="auto"/>
          <w:spacing w:val="-4"/>
          <w:kern w:val="2"/>
          <w:sz w:val="32"/>
          <w:szCs w:val="32"/>
          <w:lang w:val="en-US" w:eastAsia="zh-CN" w:bidi="ar-SA"/>
        </w:rPr>
        <w:t>项目实施中全县有14家</w:t>
      </w:r>
      <w:r>
        <w:rPr>
          <w:rFonts w:hint="default" w:ascii="Times New Roman" w:hAnsi="Times New Roman" w:eastAsia="仿宋_GB2312" w:cs="Times New Roman"/>
          <w:color w:val="auto"/>
          <w:spacing w:val="-4"/>
          <w:kern w:val="2"/>
          <w:sz w:val="32"/>
          <w:szCs w:val="32"/>
          <w:lang w:val="en" w:eastAsia="zh-CN" w:bidi="ar-SA"/>
        </w:rPr>
        <w:t>汽车和</w:t>
      </w:r>
      <w:r>
        <w:rPr>
          <w:rFonts w:hint="default" w:ascii="Times New Roman" w:hAnsi="Times New Roman" w:eastAsia="仿宋_GB2312" w:cs="Times New Roman"/>
          <w:color w:val="auto"/>
          <w:spacing w:val="-4"/>
          <w:kern w:val="2"/>
          <w:sz w:val="32"/>
          <w:szCs w:val="32"/>
          <w:lang w:val="en-US" w:eastAsia="zh-CN" w:bidi="ar-SA"/>
        </w:rPr>
        <w:t>家电家装经销商参与促进消费活动，包含京东、天猫优选等知名品牌的经销商。</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b/>
          <w:bCs/>
          <w:color w:val="auto"/>
          <w:spacing w:val="-4"/>
          <w:kern w:val="2"/>
          <w:sz w:val="32"/>
          <w:szCs w:val="32"/>
          <w:lang w:val="en-US" w:eastAsia="zh-CN" w:bidi="ar-SA"/>
        </w:rPr>
        <w:t>3.成长性。</w:t>
      </w:r>
      <w:r>
        <w:rPr>
          <w:rFonts w:hint="default" w:ascii="Times New Roman" w:hAnsi="Times New Roman" w:eastAsia="仿宋_GB2312" w:cs="Times New Roman"/>
          <w:color w:val="auto"/>
          <w:spacing w:val="-4"/>
          <w:kern w:val="2"/>
          <w:sz w:val="32"/>
          <w:szCs w:val="32"/>
          <w:lang w:val="en-US" w:eastAsia="zh-CN" w:bidi="ar-SA"/>
        </w:rPr>
        <w:t>项目实施后企业的营业收入有所提高，也带动了企业开展折扣优惠促销活动，促进企业发展壮大。</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7" w:firstLineChars="200"/>
        <w:jc w:val="both"/>
        <w:textAlignment w:val="auto"/>
        <w:outlineLvl w:val="9"/>
        <w:rPr>
          <w:rFonts w:hint="default" w:ascii="Times New Roman" w:hAnsi="Times New Roman" w:eastAsia="仿宋_GB2312" w:cs="Times New Roman"/>
          <w:color w:val="auto"/>
          <w:spacing w:val="-4"/>
          <w:kern w:val="2"/>
          <w:sz w:val="32"/>
          <w:szCs w:val="32"/>
          <w:lang w:val="en-US" w:eastAsia="zh-CN" w:bidi="ar-SA"/>
        </w:rPr>
      </w:pPr>
      <w:r>
        <w:rPr>
          <w:rFonts w:hint="default" w:ascii="Times New Roman" w:hAnsi="Times New Roman" w:eastAsia="仿宋_GB2312" w:cs="Times New Roman"/>
          <w:b/>
          <w:bCs/>
          <w:color w:val="auto"/>
          <w:spacing w:val="-4"/>
          <w:kern w:val="2"/>
          <w:sz w:val="32"/>
          <w:szCs w:val="32"/>
          <w:lang w:val="en-US" w:eastAsia="zh-CN" w:bidi="ar-SA"/>
        </w:rPr>
        <w:t>4.服务对象满意度。</w:t>
      </w:r>
      <w:r>
        <w:rPr>
          <w:rFonts w:hint="default" w:ascii="Times New Roman" w:hAnsi="Times New Roman" w:eastAsia="仿宋_GB2312" w:cs="Times New Roman"/>
          <w:color w:val="auto"/>
          <w:spacing w:val="-4"/>
          <w:kern w:val="2"/>
          <w:sz w:val="32"/>
          <w:szCs w:val="32"/>
          <w:lang w:val="en-US" w:eastAsia="zh-CN" w:bidi="ar-SA"/>
        </w:rPr>
        <w:t>通过问卷调查方式，向消费者发放满意度问卷调查，实际回收有效问卷30份，根据问卷调研结果反馈，受益对象对该政策的满意度为100%。</w:t>
      </w:r>
    </w:p>
    <w:p>
      <w:pPr>
        <w:keepNext w:val="0"/>
        <w:keepLines w:val="0"/>
        <w:pageBreakBefore w:val="0"/>
        <w:widowControl w:val="0"/>
        <w:kinsoku/>
        <w:wordWrap/>
        <w:overflowPunct/>
        <w:topLinePunct w:val="0"/>
        <w:autoSpaceDE/>
        <w:autoSpaceDN/>
        <w:bidi w:val="0"/>
        <w:adjustRightInd/>
        <w:snapToGrid w:val="0"/>
        <w:spacing w:line="590" w:lineRule="exact"/>
        <w:ind w:left="0" w:leftChars="0" w:firstLine="624" w:firstLineChars="200"/>
        <w:jc w:val="both"/>
        <w:textAlignment w:val="auto"/>
        <w:outlineLvl w:val="9"/>
        <w:rPr>
          <w:rFonts w:hint="default" w:ascii="Times New Roman" w:hAnsi="Times New Roman" w:eastAsia="黑体" w:cs="Times New Roman"/>
          <w:color w:val="auto"/>
          <w:spacing w:val="-4"/>
          <w:sz w:val="32"/>
          <w:szCs w:val="32"/>
        </w:rPr>
      </w:pPr>
      <w:r>
        <w:rPr>
          <w:rFonts w:hint="default" w:ascii="Times New Roman" w:hAnsi="Times New Roman" w:eastAsia="黑体" w:cs="Times New Roman"/>
          <w:color w:val="auto"/>
          <w:spacing w:val="-4"/>
          <w:sz w:val="32"/>
          <w:szCs w:val="32"/>
        </w:rPr>
        <w:t>四、存在问题</w:t>
      </w:r>
    </w:p>
    <w:p>
      <w:pPr>
        <w:keepNext w:val="0"/>
        <w:keepLines w:val="0"/>
        <w:pageBreakBefore w:val="0"/>
        <w:widowControl w:val="0"/>
        <w:kinsoku/>
        <w:wordWrap/>
        <w:overflowPunct/>
        <w:topLinePunct w:val="0"/>
        <w:bidi w:val="0"/>
        <w:spacing w:line="590" w:lineRule="exact"/>
        <w:ind w:left="0" w:leftChars="0" w:firstLine="63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该项目</w:t>
      </w:r>
      <w:r>
        <w:rPr>
          <w:rFonts w:hint="default" w:ascii="Times New Roman" w:hAnsi="Times New Roman" w:eastAsia="仿宋_GB2312" w:cs="Times New Roman"/>
          <w:color w:val="auto"/>
          <w:spacing w:val="-4"/>
          <w:kern w:val="2"/>
          <w:sz w:val="32"/>
          <w:szCs w:val="32"/>
          <w:lang w:val="en-US" w:eastAsia="zh-CN" w:bidi="ar-SA"/>
        </w:rPr>
        <w:t>财政计划投入资金总额</w:t>
      </w:r>
      <w:r>
        <w:rPr>
          <w:rFonts w:hint="default" w:ascii="Times New Roman" w:hAnsi="Times New Roman" w:eastAsia="仿宋_GB2312" w:cs="Times New Roman"/>
          <w:color w:val="auto"/>
          <w:spacing w:val="-4"/>
          <w:sz w:val="32"/>
          <w:szCs w:val="32"/>
          <w:lang w:val="en-US" w:eastAsia="zh-CN"/>
        </w:rPr>
        <w:t>100</w:t>
      </w:r>
      <w:r>
        <w:rPr>
          <w:rFonts w:hint="default" w:ascii="Times New Roman" w:hAnsi="Times New Roman" w:eastAsia="仿宋_GB2312" w:cs="Times New Roman"/>
          <w:color w:val="auto"/>
          <w:spacing w:val="-4"/>
          <w:kern w:val="2"/>
          <w:sz w:val="32"/>
          <w:szCs w:val="32"/>
          <w:lang w:val="en-US" w:eastAsia="zh-CN" w:bidi="ar-SA"/>
        </w:rPr>
        <w:t>万元，财政拨付</w:t>
      </w:r>
      <w:r>
        <w:rPr>
          <w:rFonts w:hint="default" w:ascii="Times New Roman" w:hAnsi="Times New Roman" w:eastAsia="仿宋_GB2312" w:cs="Times New Roman"/>
          <w:color w:val="auto"/>
          <w:spacing w:val="-4"/>
          <w:sz w:val="32"/>
          <w:szCs w:val="32"/>
          <w:lang w:val="en-US" w:eastAsia="zh-CN"/>
        </w:rPr>
        <w:t>44.99</w:t>
      </w:r>
      <w:r>
        <w:rPr>
          <w:rFonts w:hint="default" w:ascii="Times New Roman" w:hAnsi="Times New Roman" w:eastAsia="仿宋_GB2312" w:cs="Times New Roman"/>
          <w:color w:val="auto"/>
          <w:spacing w:val="-4"/>
          <w:kern w:val="2"/>
          <w:sz w:val="32"/>
          <w:szCs w:val="32"/>
          <w:lang w:val="en-US" w:eastAsia="zh-CN" w:bidi="ar-SA"/>
        </w:rPr>
        <w:t>万元，</w:t>
      </w:r>
      <w:r>
        <w:rPr>
          <w:rFonts w:hint="default" w:ascii="Times New Roman" w:hAnsi="Times New Roman" w:eastAsia="仿宋_GB2312" w:cs="Times New Roman"/>
          <w:color w:val="auto"/>
          <w:spacing w:val="-4"/>
          <w:kern w:val="2"/>
          <w:sz w:val="32"/>
          <w:szCs w:val="32"/>
          <w:lang w:val="en" w:eastAsia="zh-CN" w:bidi="ar-SA"/>
        </w:rPr>
        <w:t>预算执行率为</w:t>
      </w:r>
      <w:r>
        <w:rPr>
          <w:rFonts w:hint="default" w:ascii="Times New Roman" w:hAnsi="Times New Roman" w:eastAsia="仿宋_GB2312" w:cs="Times New Roman"/>
          <w:color w:val="auto"/>
          <w:spacing w:val="-4"/>
          <w:sz w:val="32"/>
          <w:szCs w:val="32"/>
          <w:lang w:val="en-US" w:eastAsia="zh-CN"/>
        </w:rPr>
        <w:t>44.99%</w:t>
      </w:r>
      <w:r>
        <w:rPr>
          <w:rFonts w:hint="default" w:ascii="Times New Roman" w:hAnsi="Times New Roman" w:eastAsia="仿宋_GB2312" w:cs="Times New Roman"/>
          <w:color w:val="auto"/>
          <w:spacing w:val="-4"/>
          <w:kern w:val="2"/>
          <w:sz w:val="32"/>
          <w:szCs w:val="32"/>
          <w:lang w:val="en-US" w:eastAsia="zh-CN" w:bidi="ar-SA"/>
        </w:rPr>
        <w:t>，</w:t>
      </w:r>
      <w:r>
        <w:rPr>
          <w:rFonts w:hint="default" w:ascii="Times New Roman" w:hAnsi="Times New Roman" w:eastAsia="仿宋_GB2312" w:cs="Times New Roman"/>
          <w:color w:val="auto"/>
          <w:spacing w:val="-4"/>
          <w:sz w:val="32"/>
          <w:szCs w:val="32"/>
        </w:rPr>
        <w:t>实际支出</w:t>
      </w:r>
      <w:r>
        <w:rPr>
          <w:rFonts w:hint="default" w:ascii="Times New Roman" w:hAnsi="Times New Roman" w:eastAsia="仿宋_GB2312" w:cs="Times New Roman"/>
          <w:color w:val="auto"/>
          <w:spacing w:val="-4"/>
          <w:sz w:val="32"/>
          <w:szCs w:val="32"/>
          <w:lang w:val="en-US" w:eastAsia="zh-CN"/>
        </w:rPr>
        <w:t>40.67</w:t>
      </w:r>
      <w:r>
        <w:rPr>
          <w:rFonts w:hint="default" w:ascii="Times New Roman" w:hAnsi="Times New Roman" w:eastAsia="仿宋_GB2312" w:cs="Times New Roman"/>
          <w:color w:val="auto"/>
          <w:spacing w:val="-4"/>
          <w:sz w:val="32"/>
          <w:szCs w:val="32"/>
        </w:rPr>
        <w:t>万元，结余</w:t>
      </w:r>
      <w:r>
        <w:rPr>
          <w:rFonts w:hint="default" w:ascii="Times New Roman" w:hAnsi="Times New Roman" w:eastAsia="仿宋_GB2312" w:cs="Times New Roman"/>
          <w:color w:val="auto"/>
          <w:spacing w:val="-4"/>
          <w:sz w:val="32"/>
          <w:szCs w:val="32"/>
          <w:lang w:val="en-US" w:eastAsia="zh-CN"/>
        </w:rPr>
        <w:t>4.32</w:t>
      </w:r>
      <w:r>
        <w:rPr>
          <w:rFonts w:hint="default" w:ascii="Times New Roman" w:hAnsi="Times New Roman" w:eastAsia="仿宋_GB2312" w:cs="Times New Roman"/>
          <w:color w:val="auto"/>
          <w:spacing w:val="-4"/>
          <w:sz w:val="32"/>
          <w:szCs w:val="32"/>
        </w:rPr>
        <w:t>万元，实际资金结余率达到</w:t>
      </w:r>
      <w:r>
        <w:rPr>
          <w:rFonts w:hint="default" w:ascii="Times New Roman" w:hAnsi="Times New Roman" w:eastAsia="仿宋_GB2312" w:cs="Times New Roman"/>
          <w:color w:val="auto"/>
          <w:spacing w:val="-4"/>
          <w:sz w:val="32"/>
          <w:szCs w:val="32"/>
          <w:lang w:val="en-US" w:eastAsia="zh-CN"/>
        </w:rPr>
        <w:t>10.62%</w:t>
      </w:r>
      <w:r>
        <w:rPr>
          <w:rFonts w:hint="default" w:ascii="Times New Roman" w:hAnsi="Times New Roman" w:eastAsia="仿宋_GB2312" w:cs="Times New Roman"/>
          <w:color w:val="auto"/>
          <w:spacing w:val="-4"/>
          <w:sz w:val="32"/>
          <w:szCs w:val="32"/>
          <w:lang w:eastAsia="zh-CN"/>
        </w:rPr>
        <w:t>。因有</w:t>
      </w:r>
      <w:r>
        <w:rPr>
          <w:rFonts w:hint="default" w:ascii="Times New Roman" w:hAnsi="Times New Roman" w:eastAsia="仿宋_GB2312" w:cs="Times New Roman"/>
          <w:color w:val="auto"/>
          <w:spacing w:val="-4"/>
          <w:sz w:val="32"/>
          <w:szCs w:val="32"/>
          <w:lang w:val="en-US" w:eastAsia="zh-CN"/>
        </w:rPr>
        <w:t>2家</w:t>
      </w:r>
      <w:r>
        <w:rPr>
          <w:rFonts w:hint="default" w:ascii="Times New Roman" w:hAnsi="Times New Roman" w:eastAsia="仿宋_GB2312" w:cs="Times New Roman"/>
          <w:color w:val="auto"/>
          <w:spacing w:val="-4"/>
          <w:kern w:val="0"/>
          <w:sz w:val="32"/>
          <w:szCs w:val="32"/>
        </w:rPr>
        <w:t>汽车销售公司</w:t>
      </w:r>
      <w:r>
        <w:rPr>
          <w:rFonts w:hint="default" w:ascii="Times New Roman" w:hAnsi="Times New Roman" w:eastAsia="仿宋_GB2312" w:cs="Times New Roman"/>
          <w:color w:val="auto"/>
          <w:spacing w:val="-4"/>
          <w:kern w:val="0"/>
          <w:sz w:val="32"/>
          <w:szCs w:val="32"/>
          <w:lang w:eastAsia="zh-CN"/>
        </w:rPr>
        <w:t>是为</w:t>
      </w:r>
      <w:r>
        <w:rPr>
          <w:rFonts w:hint="default" w:ascii="Times New Roman" w:hAnsi="Times New Roman" w:eastAsia="仿宋_GB2312" w:cs="Times New Roman"/>
          <w:color w:val="auto"/>
          <w:spacing w:val="-4"/>
          <w:kern w:val="0"/>
          <w:sz w:val="32"/>
          <w:szCs w:val="32"/>
          <w:lang w:val="en-US" w:eastAsia="zh-CN"/>
        </w:rPr>
        <w:t>4S店代销，购置</w:t>
      </w:r>
      <w:r>
        <w:rPr>
          <w:rFonts w:hint="default" w:ascii="Times New Roman" w:hAnsi="Times New Roman" w:eastAsia="仿宋_GB2312" w:cs="Times New Roman"/>
          <w:color w:val="auto"/>
          <w:spacing w:val="-4"/>
          <w:kern w:val="0"/>
          <w:sz w:val="32"/>
          <w:szCs w:val="32"/>
          <w:lang w:eastAsia="zh-CN"/>
        </w:rPr>
        <w:t>发票不是本公司开具的，因此不能参与促进汽车消费活动，故只有志强汽贸有限公司符合条件参与此活动，从而导致资金预算执行率低</w:t>
      </w:r>
      <w:r>
        <w:rPr>
          <w:rFonts w:hint="default" w:ascii="Times New Roman" w:hAnsi="Times New Roman" w:eastAsia="仿宋_GB2312" w:cs="Times New Roman"/>
          <w:color w:val="auto"/>
          <w:spacing w:val="-4"/>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4" w:firstLineChars="200"/>
        <w:jc w:val="both"/>
        <w:textAlignment w:val="auto"/>
        <w:outlineLvl w:val="9"/>
        <w:rPr>
          <w:rFonts w:hint="default" w:ascii="Times New Roman" w:hAnsi="Times New Roman" w:eastAsia="黑体" w:cs="Times New Roman"/>
          <w:color w:val="auto"/>
          <w:spacing w:val="-4"/>
          <w:sz w:val="32"/>
          <w:szCs w:val="32"/>
        </w:rPr>
      </w:pPr>
      <w:r>
        <w:rPr>
          <w:rFonts w:hint="default" w:ascii="Times New Roman" w:hAnsi="Times New Roman" w:eastAsia="黑体" w:cs="Times New Roman"/>
          <w:color w:val="auto"/>
          <w:spacing w:val="-4"/>
          <w:sz w:val="32"/>
          <w:szCs w:val="32"/>
          <w:lang w:val="en-US" w:eastAsia="zh-CN"/>
        </w:rPr>
        <w:t>五、</w:t>
      </w:r>
      <w:r>
        <w:rPr>
          <w:rFonts w:hint="default" w:ascii="Times New Roman" w:hAnsi="Times New Roman" w:eastAsia="黑体" w:cs="Times New Roman"/>
          <w:color w:val="auto"/>
          <w:spacing w:val="-4"/>
          <w:sz w:val="32"/>
          <w:szCs w:val="32"/>
        </w:rPr>
        <w:t>相关建议</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4" w:firstLineChars="200"/>
        <w:jc w:val="both"/>
        <w:textAlignment w:val="auto"/>
        <w:outlineLvl w:val="9"/>
        <w:rPr>
          <w:rFonts w:hint="default" w:ascii="Times New Roman" w:hAnsi="Times New Roman" w:eastAsia="仿宋_GB2312" w:cs="Times New Roman"/>
          <w:color w:val="auto"/>
          <w:spacing w:val="-4"/>
          <w:sz w:val="32"/>
          <w:szCs w:val="32"/>
          <w:lang w:eastAsia="zh-CN"/>
        </w:rPr>
      </w:pPr>
      <w:r>
        <w:rPr>
          <w:rFonts w:hint="default" w:ascii="Times New Roman" w:hAnsi="Times New Roman" w:eastAsia="仿宋_GB2312" w:cs="Times New Roman"/>
          <w:color w:val="auto"/>
          <w:spacing w:val="-4"/>
          <w:sz w:val="32"/>
          <w:szCs w:val="32"/>
          <w:lang w:eastAsia="zh-CN"/>
        </w:rPr>
        <w:t>进一步加强支付资金的精准核算，</w:t>
      </w:r>
      <w:r>
        <w:rPr>
          <w:rFonts w:hint="default" w:ascii="Times New Roman" w:hAnsi="Times New Roman" w:eastAsia="仿宋_GB2312" w:cs="Times New Roman"/>
          <w:color w:val="auto"/>
          <w:spacing w:val="-4"/>
          <w:sz w:val="32"/>
          <w:szCs w:val="32"/>
        </w:rPr>
        <w:t>提高</w:t>
      </w:r>
      <w:r>
        <w:rPr>
          <w:rFonts w:hint="default" w:ascii="Times New Roman" w:hAnsi="Times New Roman" w:eastAsia="仿宋_GB2312" w:cs="Times New Roman"/>
          <w:color w:val="auto"/>
          <w:spacing w:val="-4"/>
          <w:sz w:val="32"/>
          <w:szCs w:val="32"/>
          <w:lang w:eastAsia="zh-CN"/>
        </w:rPr>
        <w:t>资金使用效率。</w:t>
      </w:r>
    </w:p>
    <w:p>
      <w:pPr>
        <w:keepNext w:val="0"/>
        <w:keepLines w:val="0"/>
        <w:pageBreakBefore w:val="0"/>
        <w:widowControl w:val="0"/>
        <w:kinsoku/>
        <w:wordWrap/>
        <w:overflowPunct/>
        <w:topLinePunct w:val="0"/>
        <w:autoSpaceDE/>
        <w:autoSpaceDN/>
        <w:bidi w:val="0"/>
        <w:adjustRightInd/>
        <w:spacing w:line="590" w:lineRule="exact"/>
        <w:ind w:left="0" w:leftChars="0" w:firstLine="624" w:firstLineChars="200"/>
        <w:jc w:val="both"/>
        <w:textAlignment w:val="auto"/>
        <w:outlineLvl w:val="9"/>
        <w:rPr>
          <w:rFonts w:hint="default" w:ascii="Times New Roman" w:hAnsi="Times New Roman" w:eastAsia="仿宋" w:cs="Times New Roman"/>
          <w:color w:val="auto"/>
          <w:spacing w:val="-4"/>
          <w:sz w:val="32"/>
          <w:szCs w:val="32"/>
          <w:lang w:eastAsia="zh-CN"/>
        </w:rPr>
      </w:pPr>
    </w:p>
    <w:p>
      <w:pPr>
        <w:keepNext w:val="0"/>
        <w:keepLines w:val="0"/>
        <w:pageBreakBefore w:val="0"/>
        <w:widowControl w:val="0"/>
        <w:kinsoku/>
        <w:wordWrap/>
        <w:overflowPunct/>
        <w:topLinePunct w:val="0"/>
        <w:autoSpaceDE/>
        <w:autoSpaceDN/>
        <w:bidi w:val="0"/>
        <w:adjustRightInd/>
        <w:spacing w:line="590" w:lineRule="exact"/>
        <w:ind w:left="1262" w:leftChars="304" w:hanging="624" w:hangingChars="200"/>
        <w:jc w:val="both"/>
        <w:textAlignment w:val="auto"/>
        <w:outlineLvl w:val="9"/>
        <w:rPr>
          <w:rFonts w:hint="default" w:ascii="Times New Roman" w:hAnsi="Times New Roman" w:eastAsia="仿宋_GB2312" w:cs="Times New Roman"/>
          <w:color w:val="auto"/>
          <w:spacing w:val="-4"/>
          <w:sz w:val="32"/>
          <w:szCs w:val="32"/>
          <w:lang w:eastAsia="zh-CN"/>
        </w:rPr>
      </w:pPr>
      <w:r>
        <w:rPr>
          <w:rFonts w:hint="default" w:ascii="Times New Roman" w:hAnsi="Times New Roman" w:eastAsia="仿宋_GB2312" w:cs="Times New Roman"/>
          <w:color w:val="auto"/>
          <w:spacing w:val="-4"/>
          <w:sz w:val="32"/>
          <w:szCs w:val="32"/>
        </w:rPr>
        <w:t>附：</w:t>
      </w:r>
      <w:r>
        <w:rPr>
          <w:rFonts w:hint="default" w:ascii="Times New Roman" w:hAnsi="Times New Roman" w:eastAsia="仿宋_GB2312" w:cs="Times New Roman"/>
          <w:color w:val="auto"/>
          <w:spacing w:val="-4"/>
          <w:sz w:val="32"/>
          <w:szCs w:val="32"/>
          <w:lang w:val="en-US" w:eastAsia="zh-CN"/>
        </w:rPr>
        <w:t>1.</w:t>
      </w:r>
      <w:r>
        <w:rPr>
          <w:rFonts w:hint="default" w:ascii="Times New Roman" w:hAnsi="Times New Roman" w:eastAsia="仿宋_GB2312" w:cs="Times New Roman"/>
          <w:color w:val="auto"/>
          <w:spacing w:val="-4"/>
          <w:sz w:val="32"/>
          <w:szCs w:val="32"/>
        </w:rPr>
        <w:t>2024年县级财政政策绩效评价指标体系</w:t>
      </w:r>
    </w:p>
    <w:p>
      <w:pPr>
        <w:keepNext w:val="0"/>
        <w:keepLines w:val="0"/>
        <w:pageBreakBefore w:val="0"/>
        <w:widowControl w:val="0"/>
        <w:kinsoku/>
        <w:wordWrap/>
        <w:overflowPunct/>
        <w:topLinePunct w:val="0"/>
        <w:autoSpaceDE/>
        <w:autoSpaceDN/>
        <w:bidi w:val="0"/>
        <w:adjustRightInd/>
        <w:spacing w:line="590" w:lineRule="exact"/>
        <w:ind w:left="313" w:leftChars="149" w:firstLine="936" w:firstLineChars="300"/>
        <w:jc w:val="both"/>
        <w:textAlignment w:val="auto"/>
        <w:outlineLvl w:val="9"/>
        <w:rPr>
          <w:rFonts w:hint="default" w:ascii="Times New Roman" w:hAnsi="Times New Roman" w:eastAsia="FangSong_GB2312" w:cs="Times New Roman"/>
          <w:color w:val="auto"/>
          <w:spacing w:val="-4"/>
          <w:kern w:val="0"/>
          <w:sz w:val="32"/>
          <w:szCs w:val="32"/>
          <w:shd w:val="clear" w:color="auto" w:fill="FFFFFF"/>
          <w:lang w:val="en-US" w:eastAsia="zh-CN" w:bidi="ar"/>
        </w:rPr>
      </w:pPr>
      <w:r>
        <w:rPr>
          <w:rFonts w:hint="default" w:ascii="Times New Roman" w:hAnsi="Times New Roman" w:eastAsia="仿宋_GB2312" w:cs="Times New Roman"/>
          <w:color w:val="auto"/>
          <w:spacing w:val="-4"/>
          <w:sz w:val="32"/>
          <w:szCs w:val="32"/>
          <w:lang w:val="en-US" w:eastAsia="zh-CN"/>
        </w:rPr>
        <w:t>2.</w:t>
      </w:r>
      <w:r>
        <w:rPr>
          <w:rFonts w:hint="default" w:ascii="Times New Roman" w:hAnsi="Times New Roman" w:eastAsia="仿宋_GB2312" w:cs="Times New Roman"/>
          <w:color w:val="auto"/>
          <w:spacing w:val="-4"/>
          <w:sz w:val="32"/>
          <w:szCs w:val="32"/>
        </w:rPr>
        <w:t>问卷调查分析</w:t>
      </w: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cs="Times New Roman"/>
          <w:color w:val="auto"/>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cs="Times New Roman"/>
          <w:color w:val="auto"/>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cs="Times New Roman"/>
          <w:color w:val="auto"/>
          <w:spacing w:val="-4"/>
          <w:kern w:val="0"/>
          <w:sz w:val="32"/>
          <w:szCs w:val="32"/>
          <w:shd w:val="clear" w:color="auto" w:fill="FFFFFF"/>
          <w:lang w:val="en-US" w:eastAsia="zh-CN" w:bidi="ar"/>
        </w:rPr>
      </w:pPr>
    </w:p>
    <w:p>
      <w:pPr>
        <w:keepNext w:val="0"/>
        <w:keepLines w:val="0"/>
        <w:pageBreakBefore w:val="0"/>
        <w:widowControl/>
        <w:kinsoku/>
        <w:wordWrap w:val="0"/>
        <w:overflowPunct/>
        <w:topLinePunct w:val="0"/>
        <w:autoSpaceDE/>
        <w:autoSpaceDN/>
        <w:bidi w:val="0"/>
        <w:adjustRightInd w:val="0"/>
        <w:snapToGrid w:val="0"/>
        <w:spacing w:line="590" w:lineRule="exact"/>
        <w:ind w:right="0" w:rightChars="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right"/>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2024年5月6日        </w:t>
      </w:r>
    </w:p>
    <w:p>
      <w:pPr>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br w:type="page"/>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both"/>
        <w:rPr>
          <w:rFonts w:hint="default" w:ascii="Times New Roman" w:hAnsi="Times New Roman" w:eastAsia="黑体" w:cs="Times New Roman"/>
          <w:color w:val="auto"/>
          <w:spacing w:val="-4"/>
          <w:sz w:val="32"/>
          <w:szCs w:val="32"/>
          <w:highlight w:val="none"/>
          <w:u w:val="none"/>
          <w:shd w:val="clear" w:color="auto" w:fill="auto"/>
          <w:lang w:val="en-US" w:eastAsia="zh-CN"/>
        </w:rPr>
      </w:pPr>
      <w:r>
        <w:rPr>
          <w:rFonts w:hint="default" w:ascii="Times New Roman" w:hAnsi="Times New Roman" w:eastAsia="黑体" w:cs="Times New Roman"/>
          <w:color w:val="auto"/>
          <w:spacing w:val="-4"/>
          <w:sz w:val="32"/>
          <w:szCs w:val="32"/>
          <w:highlight w:val="none"/>
          <w:u w:val="none"/>
          <w:shd w:val="clear" w:color="auto" w:fill="auto"/>
          <w:lang w:val="en-US" w:eastAsia="zh-CN"/>
        </w:rPr>
        <w:t>附件1</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313" w:beforeLines="100" w:beforeAutospacing="0" w:after="313" w:afterLines="100" w:afterAutospacing="0" w:line="590" w:lineRule="exact"/>
        <w:ind w:right="0"/>
        <w:jc w:val="center"/>
        <w:textAlignment w:val="baseline"/>
        <w:rPr>
          <w:rFonts w:hint="default" w:ascii="Times New Roman" w:hAnsi="Times New Roman" w:eastAsia="方正小标宋简体" w:cs="Times New Roman"/>
          <w:color w:val="auto"/>
          <w:spacing w:val="-4"/>
          <w:sz w:val="44"/>
          <w:szCs w:val="44"/>
          <w:highlight w:val="none"/>
          <w:lang w:eastAsia="zh-CN"/>
        </w:rPr>
      </w:pPr>
      <w:r>
        <w:rPr>
          <w:rFonts w:hint="default" w:ascii="Times New Roman" w:hAnsi="Times New Roman" w:eastAsia="方正公文小标宋" w:cs="Times New Roman"/>
          <w:b w:val="0"/>
          <w:bCs w:val="0"/>
          <w:color w:val="auto"/>
          <w:spacing w:val="-4"/>
          <w:sz w:val="44"/>
          <w:szCs w:val="44"/>
        </w:rPr>
        <w:t>2024</w:t>
      </w:r>
      <w:r>
        <w:rPr>
          <w:rFonts w:hint="default" w:ascii="Times New Roman" w:hAnsi="Times New Roman" w:eastAsia="方正小标宋简体" w:cs="Times New Roman"/>
          <w:color w:val="auto"/>
          <w:spacing w:val="-4"/>
          <w:sz w:val="44"/>
          <w:szCs w:val="44"/>
          <w:highlight w:val="none"/>
          <w:lang w:eastAsia="zh-CN"/>
        </w:rPr>
        <w:t>年县级财政政策绩效评价指标体系</w:t>
      </w:r>
    </w:p>
    <w:tbl>
      <w:tblPr>
        <w:tblStyle w:val="11"/>
        <w:tblW w:w="100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3"/>
        <w:gridCol w:w="576"/>
        <w:gridCol w:w="576"/>
        <w:gridCol w:w="397"/>
        <w:gridCol w:w="567"/>
        <w:gridCol w:w="567"/>
        <w:gridCol w:w="2381"/>
        <w:gridCol w:w="1316"/>
        <w:gridCol w:w="1881"/>
        <w:gridCol w:w="964"/>
        <w:gridCol w:w="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blHeader/>
          <w:jc w:val="center"/>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一级指标</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二级指标</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三级指标</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分值</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目标值</w:t>
            </w:r>
          </w:p>
        </w:tc>
        <w:tc>
          <w:tcPr>
            <w:tcW w:w="56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完成值</w:t>
            </w:r>
          </w:p>
        </w:tc>
        <w:tc>
          <w:tcPr>
            <w:tcW w:w="23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指标解释</w:t>
            </w:r>
          </w:p>
        </w:tc>
        <w:tc>
          <w:tcPr>
            <w:tcW w:w="31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评分方法</w:t>
            </w:r>
          </w:p>
        </w:tc>
        <w:tc>
          <w:tcPr>
            <w:tcW w:w="96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kern w:val="0"/>
                <w:sz w:val="18"/>
                <w:szCs w:val="18"/>
                <w:u w:val="none"/>
                <w:lang w:val="en-US" w:eastAsia="zh-CN" w:bidi="ar"/>
              </w:rPr>
            </w:pPr>
            <w:r>
              <w:rPr>
                <w:rFonts w:hint="default" w:ascii="Times New Roman" w:hAnsi="Times New Roman" w:eastAsia="宋体" w:cs="Times New Roman"/>
                <w:b/>
                <w:bCs/>
                <w:i w:val="0"/>
                <w:iCs w:val="0"/>
                <w:color w:val="auto"/>
                <w:kern w:val="0"/>
                <w:sz w:val="18"/>
                <w:szCs w:val="18"/>
                <w:u w:val="none"/>
                <w:lang w:val="en-US" w:eastAsia="zh-CN" w:bidi="ar"/>
              </w:rPr>
              <w:t>评价过程（只写扣分项的原因）</w:t>
            </w:r>
          </w:p>
        </w:tc>
        <w:tc>
          <w:tcPr>
            <w:tcW w:w="45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kern w:val="0"/>
                <w:sz w:val="18"/>
                <w:szCs w:val="18"/>
                <w:u w:val="none"/>
                <w:lang w:val="en-US" w:eastAsia="zh-CN" w:bidi="ar"/>
              </w:rPr>
            </w:pPr>
            <w:r>
              <w:rPr>
                <w:rFonts w:hint="default" w:ascii="Times New Roman" w:hAnsi="Times New Roman" w:eastAsia="宋体" w:cs="Times New Roman"/>
                <w:b/>
                <w:bCs/>
                <w:i w:val="0"/>
                <w:iCs w:val="0"/>
                <w:color w:val="auto"/>
                <w:kern w:val="0"/>
                <w:sz w:val="18"/>
                <w:szCs w:val="18"/>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blHeader/>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6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23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方法归类</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计算公式</w:t>
            </w: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45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4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政策制定（20分）</w:t>
            </w: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政策必要性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政策符合</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反映政策实施效果是否与中央、省、市和县重大政策、规划布局、资金投向等匹配吻合</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发现一处不匹配或不一致的扣1分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b/>
                <w:bCs/>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满足需求</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满足</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满足</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反映政策制定前是否部门（单位）开展前期论证、需求调研等工作</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未开展前期论证或需求调研工作不得分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交叉重复</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无重复</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无重复</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反映政策专项间制度机制顶层设计是否存在缺陷或缺失，是否统筹协调、互为补充，有无交叉重复的情况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发现一处交叉重复或政策漏洞扣1分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政策可行性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条件具备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反映政策实施主体是否具备组织实施能力</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发现一处组织实施能力不足扣1分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环境具备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具备</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反映政策制定前及实施后外部环境是否具备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评价发现政策制定前外部环境不具备的，此项不得分；政策制定前外部环境具备，实施后不具备的，得1分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政策合规合理性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符合法律法规</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政策方向、实施内容是否符合当前法律法规</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不符合的不得分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符合职能职责</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符合</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政策是否与政策主管部门职能职责相关</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不符合的不得分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内容完整</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完整</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完整</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反映政策是否具有明确的受益对象、补助方式、补助标准、分配因素和申报审核程序等，是否建立绩效管理、信息公开、监督管理等制度</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发现一处不匹配或不一致的扣1分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范围明确</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明确</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明确</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反映政策实施对象是否覆盖全面，是否有排他情况。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按照政策覆盖比率计算指标得分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4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标准合理</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合理</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合理</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反映政策标准制定是否合理协调，是否考虑对象、区域、环境、经济发展等因素设定政策标准</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发现一处不合理、不协调、不匹配的扣x分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403"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政策执行（20分）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配套政策制定情况</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县级实施细则制定情况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5</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反映县级主管部门依据政策制定资金管理办法、实施细则、申报指南、监管制度等政策配套制度情况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未制定相关实施细则不得分（若上级政策已明确可不考核本指标）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政策执行情况</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申报审核规范性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反映县级主管部门是否严格按照制度开展项目申报审核工作</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发现一处错误扣1分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项目库建设完备性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完备</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完备</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反映主管部门项目库建设及运用情况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应实施项目库管理而未实施的政策，本项目不得分；发现一处项目库运行不规范的扣1分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政策调整及时性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反映主管部门是否依据上级决策部署、规划调整、执行情况等及时调整、退出相应政策措施。</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主管部门未及时调整政策措施不得分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3"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动态跟踪机制健全性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健全</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反映主管部门对政策执行情况是否建立动态跟踪机制，是否得到有效执行。</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主管部门未建立动态跟踪机制或未进行动态跟踪不得分；发现一处动态跟踪执行不规范扣X分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管理规范性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规范</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反映政策实施过程中，招投标、政府采购、工程建设、项目管理等程序是否规范</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发现一处执行不规范扣0.5分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信息公开情况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反映政策实施过程中，是否按规定向社会公开相关信息</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发现一处执行不规范扣0.5分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资金使用效率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预算执行率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2</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45%</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反映政策资金整体预算执行情况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预算执行率=实际拨付下达资金/预算安排资金总额*100%。（预算安排资金总额一般采用年初预算数，若存在政策变化等因素可采用调整预算数）。得分=分值*预算执行率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44.99/100*100%=44.99%</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资金拨付及时性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及时</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反映主管部门是否按规定及时分配预算资金</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县级以上地方各级预算安排对下级政府的一般性转移支付和专项转移支付，应当分别在本级人民代表大会批准预算后的30日和60日内正式下达；《预算法》其他规定</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资金使用率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90%</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反映项目实施单位获得补助资金使用情况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资金使用率=实际使用资金/获得补助资金总额*100%。得分=分值*资金使用率。（后补助资金可不考核本指标）。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40.67/44.99*100%=90.40%</w:t>
            </w: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jc w:val="center"/>
        </w:trPr>
        <w:tc>
          <w:tcPr>
            <w:tcW w:w="40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 xml:space="preserve">资金使用合规性 </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合规</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合规</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反映项目实施单位是否规范使用资金</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发现一处执行不规范扣0.5分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403" w:type="dxa"/>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政策效果（60分）</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撬动性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拉动消费金额</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反映政策实施效果是否带动政策对象加强资金、人员、设备等产业发展要素投入。</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是否评分法/比率分值法/错项扣分法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根据政策现场评价实施效果与绩效目标进行对比，汇总所有样本点情况综合分析资金投入的撬动效果</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引导性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经济效益持续性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eastAsia" w:cs="Times New Roman"/>
                <w:i w:val="0"/>
                <w:iCs w:val="0"/>
                <w:color w:val="auto"/>
                <w:kern w:val="0"/>
                <w:sz w:val="18"/>
                <w:szCs w:val="18"/>
                <w:u w:val="none"/>
                <w:lang w:val="en-US" w:eastAsia="zh-CN" w:bidi="ar"/>
              </w:rPr>
              <w:t>可持续</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eastAsia" w:cs="Times New Roman"/>
                <w:i w:val="0"/>
                <w:iCs w:val="0"/>
                <w:color w:val="auto"/>
                <w:kern w:val="0"/>
                <w:sz w:val="18"/>
                <w:szCs w:val="18"/>
                <w:u w:val="none"/>
                <w:lang w:val="en-US" w:eastAsia="zh-CN" w:bidi="ar"/>
              </w:rPr>
              <w:t>可持续</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不同类型产业政策实施引导作用，与政策目标相比，是否引导补助对象加强投入、提升能力等，其中，工业产业政策重点关注效率提升、科研能力提高等方面；农业产业重点关注基础条件改善、资金使用效益提升等方面；服务产业重点关注服务效能、消费提升等方面；金融业重点关注融资能力提升、融资利率降低等方面。</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满意值赋分法/分级评分法/比率分值法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根据产业政策实施产生的经济效益等进行分级评分或比率评分，根据基础条件改善目标等进行满意值赋分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成长性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企业成长性</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成长</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成长</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反映政策实施前后，补助对象相关绩效指标变动情况。如主营业务增长率、农产品产量增长率等。</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满意值赋分法/分级评分法/比率分值法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根据产业政策实施产生的经济效益等进行分级评分或比率评分，根据基础条件改善目标等进行满意值赋分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社会满意度</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企业满意度</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lang w:val="en-US"/>
              </w:rPr>
            </w:pPr>
            <w:r>
              <w:rPr>
                <w:rFonts w:hint="eastAsia" w:cs="Times New Roman"/>
                <w:i w:val="0"/>
                <w:iCs w:val="0"/>
                <w:color w:val="auto"/>
                <w:kern w:val="0"/>
                <w:sz w:val="18"/>
                <w:szCs w:val="18"/>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100%</w:t>
            </w: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both"/>
              <w:rPr>
                <w:rFonts w:hint="default" w:ascii="Times New Roman" w:hAnsi="Times New Roman" w:eastAsia="宋体" w:cs="Times New Roman"/>
                <w:i w:val="0"/>
                <w:iCs w:val="0"/>
                <w:color w:val="auto"/>
                <w:sz w:val="18"/>
                <w:szCs w:val="18"/>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eastAsia" w:cs="Times New Roman"/>
                <w:i w:val="0"/>
                <w:iCs w:val="0"/>
                <w:color w:val="auto"/>
                <w:kern w:val="0"/>
                <w:sz w:val="18"/>
                <w:szCs w:val="18"/>
                <w:u w:val="none"/>
                <w:lang w:val="en-US" w:eastAsia="zh-CN" w:bidi="ar"/>
              </w:rPr>
              <w:t>2</w:t>
            </w:r>
            <w:bookmarkStart w:id="0" w:name="_GoBack"/>
            <w:bookmarkEnd w:id="0"/>
            <w:r>
              <w:rPr>
                <w:rFonts w:hint="default" w:ascii="Times New Roman" w:hAnsi="Times New Roman" w:eastAsia="宋体" w:cs="Times New Roman"/>
                <w:i w:val="0"/>
                <w:iCs w:val="0"/>
                <w:color w:val="auto"/>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区域均衡性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反映民生资金分配方法制定、分配要素设定、基础数据应用、测算依据选取等是否科学合理</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发现一处不合理的情况扣x分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对象公平性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反映民生资金分配结果是否公平合理，是否充分考虑地域条件、经济条件等。政策实施对象中是否存在明显不合理的排他性规定等</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发现一处不合理的情况扣x分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社会满意度</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反映民生政策实施后相关受益群体的整体满意调查情况，通过满意度情况汇总分析政策在顶层设计、制度构建、管理实施及成效各环节的情况</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比率分值法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按根据实际满意度与满意度标准值的比率计算指标得分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稀缺性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反映公共基础设施建设规划配置的有效程度，是否根据轻重缓急满足特定范围下公众最迫切需求，是否充分体现补缺补短的本质要求</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发现基础设施规划配置明显错误的或明显不符合公众需求的，一项扣x分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jc w:val="center"/>
        </w:trPr>
        <w:tc>
          <w:tcPr>
            <w:tcW w:w="403"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b/>
                <w:bCs/>
                <w:i w:val="0"/>
                <w:iCs w:val="0"/>
                <w:color w:val="auto"/>
                <w:sz w:val="18"/>
                <w:szCs w:val="18"/>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b/>
                <w:bCs/>
                <w:i w:val="0"/>
                <w:iCs w:val="0"/>
                <w:color w:val="auto"/>
                <w:sz w:val="18"/>
                <w:szCs w:val="18"/>
                <w:u w:val="none"/>
              </w:rPr>
            </w:pPr>
            <w:r>
              <w:rPr>
                <w:rFonts w:hint="default" w:ascii="Times New Roman" w:hAnsi="Times New Roman" w:eastAsia="宋体" w:cs="Times New Roman"/>
                <w:b/>
                <w:bCs/>
                <w:i w:val="0"/>
                <w:iCs w:val="0"/>
                <w:color w:val="auto"/>
                <w:kern w:val="0"/>
                <w:sz w:val="18"/>
                <w:szCs w:val="18"/>
                <w:u w:val="none"/>
                <w:lang w:val="en-US" w:eastAsia="zh-CN" w:bidi="ar"/>
              </w:rPr>
              <w:t>配套性</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c>
          <w:tcPr>
            <w:tcW w:w="2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反映基础设施项目建成后相关工程、点位是否相关协调，配套设施是否整体协调，是否全面衔接发挥整体效益</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错项扣分法</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both"/>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发现一处配套不合理的地方扣x分</w:t>
            </w:r>
          </w:p>
        </w:tc>
        <w:tc>
          <w:tcPr>
            <w:tcW w:w="9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rPr>
                <w:rFonts w:hint="default" w:ascii="Times New Roman" w:hAnsi="Times New Roman" w:eastAsia="宋体" w:cs="Times New Roman"/>
                <w:i w:val="0"/>
                <w:iCs w:val="0"/>
                <w:color w:val="auto"/>
                <w:sz w:val="18"/>
                <w:szCs w:val="18"/>
                <w:u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60" w:lineRule="exact"/>
              <w:jc w:val="center"/>
              <w:rPr>
                <w:rFonts w:hint="default" w:ascii="Times New Roman" w:hAnsi="Times New Roman" w:eastAsia="宋体" w:cs="Times New Roman"/>
                <w:i w:val="0"/>
                <w:iCs w:val="0"/>
                <w:color w:val="auto"/>
                <w:sz w:val="18"/>
                <w:szCs w:val="18"/>
                <w:u w:val="none"/>
              </w:rPr>
            </w:pPr>
          </w:p>
        </w:tc>
      </w:tr>
    </w:tbl>
    <w:p>
      <w:pPr>
        <w:keepNext w:val="0"/>
        <w:keepLines w:val="0"/>
        <w:pageBreakBefore w:val="0"/>
        <w:widowControl w:val="0"/>
        <w:kinsoku/>
        <w:wordWrap/>
        <w:overflowPunct/>
        <w:topLinePunct w:val="0"/>
        <w:autoSpaceDE/>
        <w:autoSpaceDN/>
        <w:bidi w:val="0"/>
        <w:adjustRightInd/>
        <w:snapToGrid/>
        <w:spacing w:before="157" w:beforeLines="50" w:line="590" w:lineRule="exact"/>
        <w:ind w:firstLine="640" w:firstLineChars="200"/>
        <w:jc w:val="left"/>
        <w:textAlignment w:val="baseline"/>
        <w:rPr>
          <w:rFonts w:hint="default" w:ascii="Times New Roman" w:hAnsi="Times New Roman" w:eastAsia="仿宋_GB2312" w:cs="Times New Roman"/>
          <w:i w:val="0"/>
          <w:iCs w:val="0"/>
          <w:color w:val="auto"/>
          <w:kern w:val="0"/>
          <w:sz w:val="32"/>
          <w:szCs w:val="32"/>
          <w:u w:val="none"/>
          <w:lang w:val="en-US" w:eastAsia="zh-CN" w:bidi="ar"/>
        </w:rPr>
      </w:pPr>
      <w:r>
        <w:rPr>
          <w:rFonts w:hint="default" w:ascii="Times New Roman" w:hAnsi="Times New Roman" w:eastAsia="仿宋_GB2312" w:cs="Times New Roman"/>
          <w:i w:val="0"/>
          <w:iCs w:val="0"/>
          <w:color w:val="auto"/>
          <w:kern w:val="0"/>
          <w:sz w:val="32"/>
          <w:szCs w:val="32"/>
          <w:u w:val="none"/>
          <w:lang w:val="en-US" w:eastAsia="zh-CN" w:bidi="ar"/>
        </w:rPr>
        <w:t>1</w:t>
      </w:r>
      <w:r>
        <w:rPr>
          <w:rFonts w:hint="eastAsia" w:ascii="Times New Roman" w:hAnsi="Times New Roman" w:eastAsia="仿宋_GB2312" w:cs="Times New Roman"/>
          <w:i w:val="0"/>
          <w:iCs w:val="0"/>
          <w:color w:val="auto"/>
          <w:kern w:val="0"/>
          <w:sz w:val="32"/>
          <w:szCs w:val="32"/>
          <w:u w:val="none"/>
          <w:lang w:val="en-US" w:eastAsia="zh-CN" w:bidi="ar"/>
        </w:rPr>
        <w:t>.</w:t>
      </w:r>
      <w:r>
        <w:rPr>
          <w:rFonts w:hint="default" w:ascii="Times New Roman" w:hAnsi="Times New Roman" w:eastAsia="仿宋_GB2312" w:cs="Times New Roman"/>
          <w:i w:val="0"/>
          <w:iCs w:val="0"/>
          <w:color w:val="auto"/>
          <w:kern w:val="0"/>
          <w:sz w:val="32"/>
          <w:szCs w:val="32"/>
          <w:u w:val="none"/>
          <w:lang w:val="en-US" w:eastAsia="zh-CN" w:bidi="ar"/>
        </w:rPr>
        <w:t>政策效果指标根据实际情况在二级指标下细化完善，并分配分值权重。若三级指标不能归类到二级指标下，可新增设定二级指标</w:t>
      </w:r>
      <w:r>
        <w:rPr>
          <w:rFonts w:hint="eastAsia" w:ascii="Times New Roman" w:hAnsi="Times New Roman" w:eastAsia="仿宋_GB2312" w:cs="Times New Roman"/>
          <w:i w:val="0"/>
          <w:iCs w:val="0"/>
          <w:color w:val="auto"/>
          <w:kern w:val="0"/>
          <w:sz w:val="32"/>
          <w:szCs w:val="32"/>
          <w:u w:val="none"/>
          <w:lang w:val="en-US" w:eastAsia="zh-CN" w:bidi="ar"/>
        </w:rPr>
        <w:t>。</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firstLine="640" w:firstLineChars="200"/>
        <w:jc w:val="left"/>
        <w:textAlignment w:val="baseline"/>
        <w:rPr>
          <w:rFonts w:hint="default" w:ascii="Times New Roman" w:hAnsi="Times New Roman" w:eastAsia="仿宋_GB2312" w:cs="Times New Roman"/>
          <w:i w:val="0"/>
          <w:iCs w:val="0"/>
          <w:color w:val="auto"/>
          <w:kern w:val="0"/>
          <w:sz w:val="32"/>
          <w:szCs w:val="32"/>
          <w:u w:val="none"/>
          <w:lang w:val="en-US" w:eastAsia="zh-CN" w:bidi="ar"/>
        </w:rPr>
      </w:pPr>
      <w:r>
        <w:rPr>
          <w:rFonts w:hint="default" w:ascii="Times New Roman" w:hAnsi="Times New Roman" w:eastAsia="仿宋_GB2312" w:cs="Times New Roman"/>
          <w:i w:val="0"/>
          <w:iCs w:val="0"/>
          <w:color w:val="auto"/>
          <w:kern w:val="0"/>
          <w:sz w:val="32"/>
          <w:szCs w:val="32"/>
          <w:u w:val="none"/>
          <w:lang w:val="en-US" w:eastAsia="zh-CN" w:bidi="ar"/>
        </w:rPr>
        <w:t>2</w:t>
      </w:r>
      <w:r>
        <w:rPr>
          <w:rFonts w:hint="eastAsia" w:ascii="Times New Roman" w:hAnsi="Times New Roman" w:eastAsia="仿宋_GB2312" w:cs="Times New Roman"/>
          <w:i w:val="0"/>
          <w:iCs w:val="0"/>
          <w:color w:val="auto"/>
          <w:kern w:val="0"/>
          <w:sz w:val="32"/>
          <w:szCs w:val="32"/>
          <w:u w:val="none"/>
          <w:lang w:val="en-US" w:eastAsia="zh-CN" w:bidi="ar"/>
        </w:rPr>
        <w:t>.</w:t>
      </w:r>
      <w:r>
        <w:rPr>
          <w:rFonts w:hint="default" w:ascii="Times New Roman" w:hAnsi="Times New Roman" w:eastAsia="仿宋_GB2312" w:cs="Times New Roman"/>
          <w:i w:val="0"/>
          <w:iCs w:val="0"/>
          <w:color w:val="auto"/>
          <w:kern w:val="0"/>
          <w:sz w:val="32"/>
          <w:szCs w:val="32"/>
          <w:u w:val="none"/>
          <w:lang w:val="en-US" w:eastAsia="zh-CN" w:bidi="ar"/>
        </w:rPr>
        <w:t>对涉及多类方向的政策，可据实际选取不同类型的指标进行综合评价</w:t>
      </w:r>
      <w:r>
        <w:rPr>
          <w:rFonts w:hint="eastAsia" w:ascii="Times New Roman" w:hAnsi="Times New Roman" w:eastAsia="仿宋_GB2312" w:cs="Times New Roman"/>
          <w:i w:val="0"/>
          <w:iCs w:val="0"/>
          <w:color w:val="auto"/>
          <w:kern w:val="0"/>
          <w:sz w:val="32"/>
          <w:szCs w:val="32"/>
          <w:u w:val="none"/>
          <w:lang w:val="en-US" w:eastAsia="zh-CN" w:bidi="ar"/>
        </w:rPr>
        <w:t>。</w:t>
      </w:r>
    </w:p>
    <w:p>
      <w:pPr>
        <w:rPr>
          <w:rFonts w:hint="default" w:ascii="Times New Roman" w:hAnsi="Times New Roman" w:eastAsia="宋体" w:cs="Times New Roman"/>
          <w:i w:val="0"/>
          <w:iCs w:val="0"/>
          <w:color w:val="auto"/>
          <w:kern w:val="0"/>
          <w:sz w:val="18"/>
          <w:szCs w:val="18"/>
          <w:u w:val="none"/>
          <w:lang w:val="en-US" w:eastAsia="zh-CN" w:bidi="ar"/>
        </w:rPr>
      </w:pPr>
      <w:r>
        <w:rPr>
          <w:rFonts w:hint="default" w:ascii="Times New Roman" w:hAnsi="Times New Roman" w:eastAsia="宋体" w:cs="Times New Roman"/>
          <w:i w:val="0"/>
          <w:iCs w:val="0"/>
          <w:color w:val="auto"/>
          <w:kern w:val="0"/>
          <w:sz w:val="18"/>
          <w:szCs w:val="18"/>
          <w:u w:val="none"/>
          <w:lang w:val="en-US" w:eastAsia="zh-CN" w:bidi="ar"/>
        </w:rPr>
        <w:br w:type="page"/>
      </w:r>
    </w:p>
    <w:p>
      <w:pPr>
        <w:keepNext w:val="0"/>
        <w:keepLines w:val="0"/>
        <w:pageBreakBefore w:val="0"/>
        <w:kinsoku/>
        <w:overflowPunct/>
        <w:topLinePunct w:val="0"/>
        <w:autoSpaceDN/>
        <w:bidi w:val="0"/>
        <w:spacing w:line="590" w:lineRule="exact"/>
        <w:ind w:left="0" w:right="0"/>
        <w:rPr>
          <w:rFonts w:hint="default" w:ascii="Times New Roman" w:hAnsi="Times New Roman" w:eastAsia="黑体" w:cs="Times New Roman"/>
          <w:color w:val="auto"/>
          <w:spacing w:val="-64"/>
          <w:sz w:val="32"/>
          <w:szCs w:val="32"/>
          <w:lang w:val="en-US" w:eastAsia="zh-CN"/>
        </w:rPr>
      </w:pPr>
      <w:r>
        <w:rPr>
          <w:rFonts w:hint="eastAsia" w:ascii="Times New Roman" w:hAnsi="Times New Roman" w:eastAsia="黑体" w:cs="Times New Roman"/>
          <w:color w:val="auto"/>
          <w:spacing w:val="-6"/>
          <w:sz w:val="32"/>
          <w:szCs w:val="32"/>
          <w:lang w:val="en-US" w:eastAsia="zh-CN"/>
        </w:rPr>
        <w:t>附件2</w:t>
      </w:r>
    </w:p>
    <w:p>
      <w:pPr>
        <w:keepNext w:val="0"/>
        <w:keepLines w:val="0"/>
        <w:pageBreakBefore w:val="0"/>
        <w:kinsoku/>
        <w:overflowPunct/>
        <w:topLinePunct w:val="0"/>
        <w:autoSpaceDN/>
        <w:bidi w:val="0"/>
        <w:spacing w:line="590" w:lineRule="exact"/>
        <w:ind w:left="0" w:right="0"/>
        <w:rPr>
          <w:rFonts w:hint="default" w:ascii="Times New Roman" w:hAnsi="Times New Roman" w:eastAsia="黑体" w:cs="Times New Roman"/>
          <w:color w:val="auto"/>
          <w:spacing w:val="-64"/>
          <w:sz w:val="32"/>
          <w:szCs w:val="32"/>
          <w:lang w:val="en-US" w:eastAsia="zh-CN"/>
        </w:rPr>
      </w:pPr>
    </w:p>
    <w:p>
      <w:pPr>
        <w:keepNext w:val="0"/>
        <w:keepLines w:val="0"/>
        <w:pageBreakBefore w:val="0"/>
        <w:kinsoku/>
        <w:overflowPunct/>
        <w:topLinePunct w:val="0"/>
        <w:autoSpaceDN/>
        <w:bidi w:val="0"/>
        <w:spacing w:line="590" w:lineRule="exact"/>
        <w:ind w:left="0" w:right="0"/>
        <w:jc w:val="center"/>
        <w:rPr>
          <w:rFonts w:hint="default" w:ascii="Times New Roman" w:hAnsi="Times New Roman" w:eastAsia="方正小标宋简体" w:cs="Times New Roman"/>
          <w:color w:val="auto"/>
          <w:spacing w:val="-4"/>
          <w:sz w:val="44"/>
          <w:szCs w:val="44"/>
          <w:highlight w:val="none"/>
          <w:lang w:eastAsia="zh-CN"/>
        </w:rPr>
      </w:pPr>
      <w:r>
        <w:rPr>
          <w:rFonts w:hint="default" w:ascii="Times New Roman" w:hAnsi="Times New Roman" w:eastAsia="方正小标宋简体" w:cs="Times New Roman"/>
          <w:color w:val="auto"/>
          <w:spacing w:val="-4"/>
          <w:sz w:val="44"/>
          <w:szCs w:val="44"/>
          <w:highlight w:val="none"/>
          <w:lang w:eastAsia="zh-CN"/>
        </w:rPr>
        <w:t>问卷调查分析</w:t>
      </w:r>
    </w:p>
    <w:p>
      <w:pPr>
        <w:keepNext w:val="0"/>
        <w:keepLines w:val="0"/>
        <w:pageBreakBefore w:val="0"/>
        <w:widowControl w:val="0"/>
        <w:kinsoku/>
        <w:wordWrap/>
        <w:overflowPunct/>
        <w:topLinePunct w:val="0"/>
        <w:autoSpaceDE/>
        <w:autoSpaceDN/>
        <w:bidi w:val="0"/>
        <w:adjustRightInd/>
        <w:snapToGrid/>
        <w:spacing w:line="590" w:lineRule="exact"/>
        <w:ind w:left="0" w:right="0"/>
        <w:jc w:val="both"/>
        <w:textAlignment w:val="auto"/>
        <w:rPr>
          <w:rFonts w:hint="default" w:ascii="Times New Roman" w:hAnsi="Times New Roman" w:eastAsia="仿宋_GB2312" w:cs="Times New Roman"/>
          <w:color w:val="auto"/>
          <w:spacing w:val="-4"/>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为了客观测定和反映202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年</w:t>
      </w:r>
      <w:r>
        <w:rPr>
          <w:rFonts w:hint="default" w:ascii="Times New Roman" w:hAnsi="Times New Roman" w:eastAsia="仿宋_GB2312" w:cs="Times New Roman"/>
          <w:color w:val="auto"/>
          <w:spacing w:val="-4"/>
          <w:sz w:val="32"/>
          <w:szCs w:val="32"/>
          <w:lang w:eastAsia="zh-CN"/>
        </w:rPr>
        <w:t>促进</w:t>
      </w:r>
      <w:r>
        <w:rPr>
          <w:rFonts w:hint="default" w:ascii="Times New Roman" w:hAnsi="Times New Roman" w:cs="Times New Roman"/>
          <w:color w:val="auto"/>
          <w:spacing w:val="-4"/>
          <w:sz w:val="32"/>
          <w:szCs w:val="32"/>
          <w:lang w:eastAsia="zh-CN"/>
        </w:rPr>
        <w:t>汽车和</w:t>
      </w:r>
      <w:r>
        <w:rPr>
          <w:rFonts w:hint="default" w:ascii="Times New Roman" w:hAnsi="Times New Roman" w:eastAsia="仿宋_GB2312" w:cs="Times New Roman"/>
          <w:color w:val="auto"/>
          <w:spacing w:val="-4"/>
          <w:sz w:val="32"/>
          <w:szCs w:val="32"/>
          <w:lang w:eastAsia="zh-CN"/>
        </w:rPr>
        <w:t>家电家装消费</w:t>
      </w:r>
      <w:r>
        <w:rPr>
          <w:rFonts w:hint="default" w:ascii="Times New Roman" w:hAnsi="Times New Roman" w:eastAsia="仿宋_GB2312" w:cs="Times New Roman"/>
          <w:color w:val="auto"/>
          <w:spacing w:val="-4"/>
          <w:sz w:val="32"/>
          <w:szCs w:val="32"/>
        </w:rPr>
        <w:t>政策支出项目的社会效果，通过问卷调查的方式对促进</w:t>
      </w:r>
      <w:r>
        <w:rPr>
          <w:rFonts w:hint="default" w:ascii="Times New Roman" w:hAnsi="Times New Roman" w:cs="Times New Roman"/>
          <w:color w:val="auto"/>
          <w:spacing w:val="-4"/>
          <w:sz w:val="32"/>
          <w:szCs w:val="32"/>
          <w:lang w:eastAsia="zh-CN"/>
        </w:rPr>
        <w:t>汽车和</w:t>
      </w:r>
      <w:r>
        <w:rPr>
          <w:rFonts w:hint="default" w:ascii="Times New Roman" w:hAnsi="Times New Roman" w:eastAsia="仿宋_GB2312" w:cs="Times New Roman"/>
          <w:color w:val="auto"/>
          <w:spacing w:val="-4"/>
          <w:sz w:val="32"/>
          <w:szCs w:val="32"/>
          <w:lang w:eastAsia="zh-CN"/>
        </w:rPr>
        <w:t>家电家装</w:t>
      </w:r>
      <w:r>
        <w:rPr>
          <w:rFonts w:hint="default" w:ascii="Times New Roman" w:hAnsi="Times New Roman" w:eastAsia="仿宋_GB2312" w:cs="Times New Roman"/>
          <w:color w:val="auto"/>
          <w:spacing w:val="-4"/>
          <w:sz w:val="32"/>
          <w:szCs w:val="32"/>
        </w:rPr>
        <w:t>消费政策支出项目实施调查并发放问卷，发放调查问卷3</w:t>
      </w:r>
      <w:r>
        <w:rPr>
          <w:rFonts w:hint="default" w:ascii="Times New Roman" w:hAnsi="Times New Roman" w:eastAsia="仿宋_GB2312" w:cs="Times New Roman"/>
          <w:color w:val="auto"/>
          <w:spacing w:val="-4"/>
          <w:sz w:val="32"/>
          <w:szCs w:val="32"/>
          <w:lang w:val="en-US" w:eastAsia="zh-CN"/>
        </w:rPr>
        <w:t>0</w:t>
      </w:r>
      <w:r>
        <w:rPr>
          <w:rFonts w:hint="default" w:ascii="Times New Roman" w:hAnsi="Times New Roman" w:eastAsia="仿宋_GB2312" w:cs="Times New Roman"/>
          <w:color w:val="auto"/>
          <w:spacing w:val="-4"/>
          <w:sz w:val="32"/>
          <w:szCs w:val="32"/>
        </w:rPr>
        <w:t>份。现将问卷调查具体情况分析如下：</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right="0" w:firstLine="624" w:firstLineChars="200"/>
        <w:jc w:val="both"/>
        <w:textAlignment w:val="auto"/>
        <w:outlineLvl w:val="9"/>
        <w:rPr>
          <w:rFonts w:hint="default" w:ascii="Times New Roman" w:hAnsi="Times New Roman" w:eastAsia="黑体" w:cs="Times New Roman"/>
          <w:color w:val="auto"/>
          <w:spacing w:val="-4"/>
          <w:sz w:val="32"/>
          <w:szCs w:val="32"/>
          <w:lang w:val="en-US" w:eastAsia="zh-CN"/>
        </w:rPr>
      </w:pPr>
      <w:r>
        <w:rPr>
          <w:rFonts w:hint="default" w:ascii="Times New Roman" w:hAnsi="Times New Roman" w:eastAsia="黑体" w:cs="Times New Roman"/>
          <w:color w:val="auto"/>
          <w:spacing w:val="-4"/>
          <w:sz w:val="32"/>
          <w:szCs w:val="32"/>
          <w:lang w:val="en-US" w:eastAsia="zh-CN"/>
        </w:rPr>
        <w:t>一、调查目的、对象和内容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7" w:firstLineChars="200"/>
        <w:textAlignment w:val="auto"/>
        <w:rPr>
          <w:rFonts w:hint="default" w:ascii="Times New Roman" w:hAnsi="Times New Roman" w:eastAsia="楷体_GB2312" w:cs="Times New Roman"/>
          <w:b/>
          <w:color w:val="auto"/>
          <w:spacing w:val="-4"/>
          <w:kern w:val="0"/>
          <w:sz w:val="32"/>
          <w:szCs w:val="32"/>
          <w:lang w:val="en-US" w:eastAsia="zh-CN" w:bidi="ar"/>
        </w:rPr>
      </w:pPr>
      <w:r>
        <w:rPr>
          <w:rFonts w:hint="default" w:ascii="Times New Roman" w:hAnsi="Times New Roman" w:eastAsia="楷体_GB2312" w:cs="Times New Roman"/>
          <w:b/>
          <w:color w:val="auto"/>
          <w:spacing w:val="-4"/>
          <w:kern w:val="0"/>
          <w:sz w:val="32"/>
          <w:szCs w:val="32"/>
          <w:lang w:val="en-US" w:eastAsia="zh-CN" w:bidi="ar"/>
        </w:rPr>
        <w:t>（一）调查目的和对象</w:t>
      </w:r>
    </w:p>
    <w:p>
      <w:pPr>
        <w:keepNext w:val="0"/>
        <w:keepLines w:val="0"/>
        <w:pageBreakBefore w:val="0"/>
        <w:widowControl w:val="0"/>
        <w:kinsoku/>
        <w:wordWrap/>
        <w:overflowPunct/>
        <w:topLinePunct w:val="0"/>
        <w:autoSpaceDE/>
        <w:autoSpaceDN/>
        <w:bidi w:val="0"/>
        <w:adjustRightInd/>
        <w:snapToGrid/>
        <w:spacing w:line="590" w:lineRule="exact"/>
        <w:ind w:left="0" w:right="0" w:firstLine="602"/>
        <w:jc w:val="both"/>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rPr>
        <w:t>为保证问卷调查效果的有效性、相关性、公正性，汇总分析该项目在经济效益、社会效益及完成效果各个环节的情况。本次调查对象主要是202</w:t>
      </w:r>
      <w:r>
        <w:rPr>
          <w:rFonts w:hint="default" w:ascii="Times New Roman" w:hAnsi="Times New Roman"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年</w:t>
      </w:r>
      <w:r>
        <w:rPr>
          <w:rFonts w:hint="default" w:ascii="Times New Roman" w:hAnsi="Times New Roman" w:eastAsia="仿宋_GB2312" w:cs="Times New Roman"/>
          <w:color w:val="auto"/>
          <w:spacing w:val="-4"/>
          <w:sz w:val="32"/>
          <w:szCs w:val="32"/>
          <w:lang w:eastAsia="zh-CN"/>
        </w:rPr>
        <w:t>促进汽车和家电家装消费</w:t>
      </w:r>
      <w:r>
        <w:rPr>
          <w:rFonts w:hint="default" w:ascii="Times New Roman" w:hAnsi="Times New Roman" w:eastAsia="仿宋_GB2312" w:cs="Times New Roman"/>
          <w:color w:val="auto"/>
          <w:spacing w:val="-4"/>
          <w:sz w:val="32"/>
          <w:szCs w:val="32"/>
        </w:rPr>
        <w:t>项目受益群体。</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7" w:firstLineChars="200"/>
        <w:textAlignment w:val="auto"/>
        <w:rPr>
          <w:rFonts w:hint="default" w:ascii="Times New Roman" w:hAnsi="Times New Roman" w:eastAsia="楷体_GB2312" w:cs="Times New Roman"/>
          <w:b/>
          <w:color w:val="auto"/>
          <w:spacing w:val="-4"/>
          <w:kern w:val="0"/>
          <w:sz w:val="32"/>
          <w:szCs w:val="32"/>
          <w:lang w:val="en-US" w:eastAsia="zh-CN" w:bidi="ar"/>
        </w:rPr>
      </w:pPr>
      <w:r>
        <w:rPr>
          <w:rFonts w:hint="default" w:ascii="Times New Roman" w:hAnsi="Times New Roman" w:eastAsia="楷体_GB2312" w:cs="Times New Roman"/>
          <w:b/>
          <w:color w:val="auto"/>
          <w:spacing w:val="-4"/>
          <w:kern w:val="0"/>
          <w:sz w:val="32"/>
          <w:szCs w:val="32"/>
          <w:lang w:val="en-US" w:eastAsia="zh-CN" w:bidi="ar"/>
        </w:rPr>
        <w:t>（二）调查内容</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本次调查为记名调查，问卷内容由评价人员填写。通过问卷第</w:t>
      </w:r>
      <w:r>
        <w:rPr>
          <w:rFonts w:hint="default" w:ascii="Times New Roman" w:hAnsi="Times New Roman" w:eastAsia="仿宋_GB2312" w:cs="Times New Roman"/>
          <w:color w:val="auto"/>
          <w:spacing w:val="-4"/>
          <w:sz w:val="32"/>
          <w:szCs w:val="32"/>
          <w:lang w:val="en-US" w:eastAsia="zh-CN"/>
        </w:rPr>
        <w:t>1</w:t>
      </w:r>
      <w:r>
        <w:rPr>
          <w:rFonts w:hint="default" w:ascii="Times New Roman" w:hAnsi="Times New Roman" w:eastAsia="仿宋_GB2312" w:cs="Times New Roman"/>
          <w:color w:val="auto"/>
          <w:spacing w:val="-4"/>
          <w:sz w:val="32"/>
          <w:szCs w:val="32"/>
        </w:rPr>
        <w:t>题，我们可以了解被调查人员的基本情况；通过第2题，我们可以了解被调查人员是否知晓</w:t>
      </w:r>
      <w:r>
        <w:rPr>
          <w:rFonts w:hint="default" w:ascii="Times New Roman" w:hAnsi="Times New Roman" w:eastAsia="仿宋_GB2312" w:cs="Times New Roman"/>
          <w:color w:val="auto"/>
          <w:spacing w:val="-4"/>
          <w:sz w:val="32"/>
          <w:szCs w:val="32"/>
          <w:lang w:eastAsia="zh-CN"/>
        </w:rPr>
        <w:t>促进汽车和家电家装消费</w:t>
      </w:r>
      <w:r>
        <w:rPr>
          <w:rFonts w:hint="default" w:ascii="Times New Roman" w:hAnsi="Times New Roman" w:eastAsia="仿宋_GB2312" w:cs="Times New Roman"/>
          <w:color w:val="auto"/>
          <w:spacing w:val="-4"/>
          <w:sz w:val="32"/>
          <w:szCs w:val="32"/>
        </w:rPr>
        <w:t>活动；通过第3-</w:t>
      </w:r>
      <w:r>
        <w:rPr>
          <w:rFonts w:hint="default" w:ascii="Times New Roman" w:hAnsi="Times New Roman" w:eastAsia="仿宋_GB2312" w:cs="Times New Roman"/>
          <w:color w:val="auto"/>
          <w:spacing w:val="-4"/>
          <w:sz w:val="32"/>
          <w:szCs w:val="32"/>
          <w:lang w:val="en-US" w:eastAsia="zh-CN"/>
        </w:rPr>
        <w:t>8</w:t>
      </w:r>
      <w:r>
        <w:rPr>
          <w:rFonts w:hint="default" w:ascii="Times New Roman" w:hAnsi="Times New Roman" w:eastAsia="仿宋_GB2312" w:cs="Times New Roman"/>
          <w:color w:val="auto"/>
          <w:spacing w:val="-4"/>
          <w:sz w:val="32"/>
          <w:szCs w:val="32"/>
        </w:rPr>
        <w:t>题，我们可以了解</w:t>
      </w:r>
      <w:r>
        <w:rPr>
          <w:rFonts w:hint="default" w:ascii="Times New Roman" w:hAnsi="Times New Roman" w:eastAsia="仿宋_GB2312" w:cs="Times New Roman"/>
          <w:color w:val="auto"/>
          <w:spacing w:val="-4"/>
          <w:sz w:val="32"/>
          <w:szCs w:val="32"/>
          <w:lang w:eastAsia="zh-CN"/>
        </w:rPr>
        <w:t>促进汽车和家电家装消费</w:t>
      </w:r>
      <w:r>
        <w:rPr>
          <w:rFonts w:hint="default" w:ascii="Times New Roman" w:hAnsi="Times New Roman" w:eastAsia="仿宋_GB2312" w:cs="Times New Roman"/>
          <w:color w:val="auto"/>
          <w:spacing w:val="-4"/>
          <w:sz w:val="32"/>
          <w:szCs w:val="32"/>
        </w:rPr>
        <w:t>项目的宣传情况、实施情况及社会满意度情况。</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right="0" w:firstLine="624" w:firstLineChars="200"/>
        <w:jc w:val="both"/>
        <w:textAlignment w:val="auto"/>
        <w:outlineLvl w:val="9"/>
        <w:rPr>
          <w:rFonts w:hint="default" w:ascii="Times New Roman" w:hAnsi="Times New Roman" w:eastAsia="黑体" w:cs="Times New Roman"/>
          <w:color w:val="auto"/>
          <w:spacing w:val="-4"/>
          <w:sz w:val="32"/>
          <w:szCs w:val="32"/>
          <w:lang w:val="en-US" w:eastAsia="zh-CN"/>
        </w:rPr>
      </w:pPr>
      <w:r>
        <w:rPr>
          <w:rFonts w:hint="default" w:ascii="Times New Roman" w:hAnsi="Times New Roman" w:eastAsia="黑体" w:cs="Times New Roman"/>
          <w:color w:val="auto"/>
          <w:spacing w:val="-4"/>
          <w:sz w:val="32"/>
          <w:szCs w:val="32"/>
          <w:lang w:val="en-US" w:eastAsia="zh-CN"/>
        </w:rPr>
        <w:t>二、调研实施</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本次问卷调查采用线下发放问卷的方式进行，通过对</w:t>
      </w:r>
      <w:r>
        <w:rPr>
          <w:rFonts w:hint="default" w:ascii="Times New Roman" w:hAnsi="Times New Roman" w:eastAsia="仿宋_GB2312" w:cs="Times New Roman"/>
          <w:color w:val="auto"/>
          <w:spacing w:val="-4"/>
          <w:sz w:val="32"/>
          <w:szCs w:val="32"/>
          <w:lang w:eastAsia="zh-CN"/>
        </w:rPr>
        <w:t>促进汽车和家电家装消费</w:t>
      </w:r>
      <w:r>
        <w:rPr>
          <w:rFonts w:hint="default" w:ascii="Times New Roman" w:hAnsi="Times New Roman" w:eastAsia="仿宋_GB2312" w:cs="Times New Roman"/>
          <w:color w:val="auto"/>
          <w:spacing w:val="-4"/>
          <w:sz w:val="32"/>
          <w:szCs w:val="32"/>
        </w:rPr>
        <w:t>项目受益群体进行线下调查获得较为客观的调查问卷数据。</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right="0" w:firstLine="624" w:firstLineChars="200"/>
        <w:jc w:val="both"/>
        <w:textAlignment w:val="auto"/>
        <w:outlineLvl w:val="9"/>
        <w:rPr>
          <w:rFonts w:hint="default" w:ascii="Times New Roman" w:hAnsi="Times New Roman" w:eastAsia="黑体" w:cs="Times New Roman"/>
          <w:color w:val="auto"/>
          <w:spacing w:val="-4"/>
          <w:sz w:val="32"/>
          <w:szCs w:val="32"/>
          <w:lang w:val="en-US" w:eastAsia="zh-CN"/>
        </w:rPr>
      </w:pPr>
      <w:r>
        <w:rPr>
          <w:rFonts w:hint="default" w:ascii="Times New Roman" w:hAnsi="Times New Roman" w:eastAsia="黑体" w:cs="Times New Roman"/>
          <w:color w:val="auto"/>
          <w:spacing w:val="-4"/>
          <w:sz w:val="32"/>
          <w:szCs w:val="32"/>
          <w:lang w:val="en-US" w:eastAsia="zh-CN"/>
        </w:rPr>
        <w:t>三、调查内容分析</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经过对问卷调查分析表进行整理及汇总，对相关情况进行分析说明。</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问题</w:t>
      </w:r>
      <w:r>
        <w:rPr>
          <w:rFonts w:hint="eastAsia" w:eastAsia="仿宋_GB2312" w:cs="Times New Roman"/>
          <w:color w:val="auto"/>
          <w:spacing w:val="-4"/>
          <w:sz w:val="32"/>
          <w:szCs w:val="32"/>
          <w:lang w:val="en-US" w:eastAsia="zh-CN"/>
        </w:rPr>
        <w:t>1</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您是否知道大英县开展了促进</w:t>
      </w:r>
      <w:r>
        <w:rPr>
          <w:rFonts w:hint="default" w:ascii="Times New Roman" w:hAnsi="Times New Roman" w:eastAsia="仿宋_GB2312" w:cs="Times New Roman"/>
          <w:color w:val="auto"/>
          <w:spacing w:val="-4"/>
          <w:sz w:val="32"/>
          <w:szCs w:val="32"/>
          <w:lang w:eastAsia="zh-CN"/>
        </w:rPr>
        <w:t>汽车和</w:t>
      </w:r>
      <w:r>
        <w:rPr>
          <w:rFonts w:hint="default" w:ascii="Times New Roman" w:hAnsi="Times New Roman" w:eastAsia="仿宋_GB2312" w:cs="Times New Roman"/>
          <w:color w:val="auto"/>
          <w:spacing w:val="-4"/>
          <w:sz w:val="32"/>
          <w:szCs w:val="32"/>
          <w:lang w:val="en-US" w:eastAsia="zh-CN"/>
        </w:rPr>
        <w:t>家电家装消费？</w:t>
      </w:r>
    </w:p>
    <w:tbl>
      <w:tblPr>
        <w:tblStyle w:val="23"/>
        <w:tblpPr w:leftFromText="180" w:rightFromText="180" w:vertAnchor="text" w:horzAnchor="page" w:tblpXSpec="center" w:tblpY="81"/>
        <w:tblOverlap w:val="never"/>
        <w:tblW w:w="81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7"/>
        <w:gridCol w:w="1585"/>
        <w:gridCol w:w="2250"/>
        <w:gridCol w:w="24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887"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调查选项</w:t>
            </w:r>
          </w:p>
        </w:tc>
        <w:tc>
          <w:tcPr>
            <w:tcW w:w="158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知晓</w:t>
            </w:r>
          </w:p>
        </w:tc>
        <w:tc>
          <w:tcPr>
            <w:tcW w:w="225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不知晓</w:t>
            </w:r>
          </w:p>
        </w:tc>
        <w:tc>
          <w:tcPr>
            <w:tcW w:w="2436"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jc w:val="center"/>
        </w:trPr>
        <w:tc>
          <w:tcPr>
            <w:tcW w:w="1887"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585" w:type="dxa"/>
            <w:vAlign w:val="center"/>
          </w:tcPr>
          <w:p>
            <w:pPr>
              <w:pStyle w:val="24"/>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宋体" w:cs="Times New Roman"/>
                <w:color w:val="auto"/>
                <w:spacing w:val="-4"/>
                <w:sz w:val="32"/>
                <w:szCs w:val="32"/>
                <w:lang w:eastAsia="zh-CN"/>
              </w:rPr>
            </w:pPr>
            <w:r>
              <w:rPr>
                <w:rFonts w:hint="default" w:ascii="Times New Roman" w:hAnsi="Times New Roman" w:cs="Times New Roman"/>
                <w:color w:val="auto"/>
                <w:spacing w:val="-4"/>
                <w:sz w:val="32"/>
                <w:szCs w:val="32"/>
              </w:rPr>
              <w:t>3</w:t>
            </w:r>
            <w:r>
              <w:rPr>
                <w:rFonts w:hint="default" w:ascii="Times New Roman" w:hAnsi="Times New Roman" w:eastAsia="宋体" w:cs="Times New Roman"/>
                <w:color w:val="auto"/>
                <w:spacing w:val="-4"/>
                <w:sz w:val="32"/>
                <w:szCs w:val="32"/>
                <w:lang w:val="en-US" w:eastAsia="zh-CN"/>
              </w:rPr>
              <w:t>0</w:t>
            </w:r>
          </w:p>
        </w:tc>
        <w:tc>
          <w:tcPr>
            <w:tcW w:w="2250" w:type="dxa"/>
            <w:vAlign w:val="center"/>
          </w:tcPr>
          <w:p>
            <w:pPr>
              <w:pStyle w:val="24"/>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cs="Times New Roman"/>
                <w:color w:val="auto"/>
                <w:spacing w:val="-4"/>
                <w:sz w:val="32"/>
                <w:szCs w:val="32"/>
              </w:rPr>
            </w:pPr>
            <w:r>
              <w:rPr>
                <w:rFonts w:hint="default" w:ascii="Times New Roman" w:hAnsi="Times New Roman" w:cs="Times New Roman"/>
                <w:color w:val="auto"/>
                <w:spacing w:val="-4"/>
                <w:sz w:val="32"/>
                <w:szCs w:val="32"/>
              </w:rPr>
              <w:t>0</w:t>
            </w:r>
          </w:p>
        </w:tc>
        <w:tc>
          <w:tcPr>
            <w:tcW w:w="2436" w:type="dxa"/>
            <w:vAlign w:val="center"/>
          </w:tcPr>
          <w:p>
            <w:pPr>
              <w:pStyle w:val="24"/>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宋体" w:cs="Times New Roman"/>
                <w:color w:val="auto"/>
                <w:spacing w:val="-4"/>
                <w:sz w:val="32"/>
                <w:szCs w:val="32"/>
                <w:lang w:eastAsia="zh-CN"/>
              </w:rPr>
            </w:pPr>
            <w:r>
              <w:rPr>
                <w:rFonts w:hint="default" w:ascii="Times New Roman" w:hAnsi="Times New Roman" w:cs="Times New Roman"/>
                <w:color w:val="auto"/>
                <w:spacing w:val="-4"/>
                <w:sz w:val="32"/>
                <w:szCs w:val="32"/>
              </w:rPr>
              <w:t>3</w:t>
            </w:r>
            <w:r>
              <w:rPr>
                <w:rFonts w:hint="default" w:ascii="Times New Roman" w:hAnsi="Times New Roman" w:eastAsia="宋体" w:cs="Times New Roman"/>
                <w:color w:val="auto"/>
                <w:spacing w:val="-4"/>
                <w:sz w:val="32"/>
                <w:szCs w:val="32"/>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887"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585" w:type="dxa"/>
            <w:vAlign w:val="center"/>
          </w:tcPr>
          <w:p>
            <w:pPr>
              <w:pStyle w:val="24"/>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cs="Times New Roman"/>
                <w:color w:val="auto"/>
                <w:spacing w:val="-4"/>
                <w:sz w:val="32"/>
                <w:szCs w:val="32"/>
              </w:rPr>
            </w:pPr>
            <w:r>
              <w:rPr>
                <w:rFonts w:hint="default" w:ascii="Times New Roman" w:hAnsi="Times New Roman" w:cs="Times New Roman"/>
                <w:color w:val="auto"/>
                <w:spacing w:val="-4"/>
                <w:position w:val="2"/>
                <w:sz w:val="32"/>
                <w:szCs w:val="32"/>
              </w:rPr>
              <w:t>100%</w:t>
            </w:r>
          </w:p>
        </w:tc>
        <w:tc>
          <w:tcPr>
            <w:tcW w:w="2250" w:type="dxa"/>
            <w:vAlign w:val="center"/>
          </w:tcPr>
          <w:p>
            <w:pPr>
              <w:pStyle w:val="24"/>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cs="Times New Roman"/>
                <w:color w:val="auto"/>
                <w:spacing w:val="-4"/>
                <w:sz w:val="32"/>
                <w:szCs w:val="32"/>
              </w:rPr>
            </w:pPr>
            <w:r>
              <w:rPr>
                <w:rFonts w:hint="default" w:ascii="Times New Roman" w:hAnsi="Times New Roman" w:cs="Times New Roman"/>
                <w:color w:val="auto"/>
                <w:spacing w:val="-4"/>
                <w:position w:val="2"/>
                <w:sz w:val="32"/>
                <w:szCs w:val="32"/>
              </w:rPr>
              <w:t>0%</w:t>
            </w:r>
          </w:p>
        </w:tc>
        <w:tc>
          <w:tcPr>
            <w:tcW w:w="2436" w:type="dxa"/>
            <w:vAlign w:val="center"/>
          </w:tcPr>
          <w:p>
            <w:pPr>
              <w:pStyle w:val="24"/>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cs="Times New Roman"/>
                <w:color w:val="auto"/>
                <w:spacing w:val="-4"/>
                <w:sz w:val="32"/>
                <w:szCs w:val="32"/>
              </w:rPr>
            </w:pPr>
            <w:r>
              <w:rPr>
                <w:rFonts w:hint="default" w:ascii="Times New Roman" w:hAnsi="Times New Roman" w:cs="Times New Roman"/>
                <w:color w:val="auto"/>
                <w:spacing w:val="-4"/>
                <w:position w:val="2"/>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分析：经统计，知晓知道大英县政府开展电子消费券发放活动占100%，由此可见，开展</w:t>
      </w:r>
      <w:r>
        <w:rPr>
          <w:rFonts w:hint="default" w:ascii="Times New Roman" w:hAnsi="Times New Roman" w:eastAsia="仿宋_GB2312" w:cs="Times New Roman"/>
          <w:color w:val="auto"/>
          <w:spacing w:val="-4"/>
          <w:sz w:val="32"/>
          <w:szCs w:val="32"/>
          <w:lang w:val="en-US" w:eastAsia="zh-CN"/>
        </w:rPr>
        <w:t>促进</w:t>
      </w:r>
      <w:r>
        <w:rPr>
          <w:rFonts w:hint="default" w:ascii="Times New Roman" w:hAnsi="Times New Roman" w:eastAsia="仿宋_GB2312" w:cs="Times New Roman"/>
          <w:color w:val="auto"/>
          <w:spacing w:val="-4"/>
          <w:sz w:val="32"/>
          <w:szCs w:val="32"/>
          <w:lang w:eastAsia="zh-CN"/>
        </w:rPr>
        <w:t>汽车和</w:t>
      </w:r>
      <w:r>
        <w:rPr>
          <w:rFonts w:hint="default" w:ascii="Times New Roman" w:hAnsi="Times New Roman" w:eastAsia="仿宋_GB2312" w:cs="Times New Roman"/>
          <w:color w:val="auto"/>
          <w:spacing w:val="-4"/>
          <w:sz w:val="32"/>
          <w:szCs w:val="32"/>
          <w:lang w:val="en-US" w:eastAsia="zh-CN"/>
        </w:rPr>
        <w:t>家电家装消费</w:t>
      </w:r>
      <w:r>
        <w:rPr>
          <w:rFonts w:hint="default" w:ascii="Times New Roman" w:hAnsi="Times New Roman" w:eastAsia="仿宋_GB2312" w:cs="Times New Roman"/>
          <w:color w:val="auto"/>
          <w:spacing w:val="-4"/>
          <w:sz w:val="32"/>
          <w:szCs w:val="32"/>
        </w:rPr>
        <w:t>的宣传十分到位。</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问题</w:t>
      </w:r>
      <w:r>
        <w:rPr>
          <w:rFonts w:hint="eastAsia" w:eastAsia="仿宋_GB2312" w:cs="Times New Roman"/>
          <w:color w:val="auto"/>
          <w:spacing w:val="-4"/>
          <w:sz w:val="32"/>
          <w:szCs w:val="32"/>
          <w:lang w:val="en-US" w:eastAsia="zh-CN"/>
        </w:rPr>
        <w:t>2</w:t>
      </w:r>
      <w:r>
        <w:rPr>
          <w:rFonts w:hint="default" w:ascii="Times New Roman" w:hAnsi="Times New Roman" w:eastAsia="仿宋_GB2312" w:cs="Times New Roman"/>
          <w:color w:val="auto"/>
          <w:spacing w:val="-4"/>
          <w:sz w:val="32"/>
          <w:szCs w:val="32"/>
        </w:rPr>
        <w:t>：您是通过</w:t>
      </w:r>
      <w:r>
        <w:rPr>
          <w:rFonts w:hint="default" w:ascii="Times New Roman" w:hAnsi="Times New Roman" w:eastAsia="仿宋_GB2312" w:cs="Times New Roman"/>
          <w:color w:val="auto"/>
          <w:spacing w:val="-4"/>
          <w:sz w:val="32"/>
          <w:szCs w:val="32"/>
          <w:lang w:val="en-US" w:eastAsia="zh-CN"/>
        </w:rPr>
        <w:t>什么</w:t>
      </w:r>
      <w:r>
        <w:rPr>
          <w:rFonts w:hint="default" w:ascii="Times New Roman" w:hAnsi="Times New Roman" w:eastAsia="仿宋_GB2312" w:cs="Times New Roman"/>
          <w:color w:val="auto"/>
          <w:spacing w:val="-4"/>
          <w:sz w:val="32"/>
          <w:szCs w:val="32"/>
        </w:rPr>
        <w:t>途径</w:t>
      </w:r>
      <w:r>
        <w:rPr>
          <w:rFonts w:hint="default" w:ascii="Times New Roman" w:hAnsi="Times New Roman" w:eastAsia="仿宋_GB2312" w:cs="Times New Roman"/>
          <w:color w:val="auto"/>
          <w:spacing w:val="-4"/>
          <w:sz w:val="32"/>
          <w:szCs w:val="32"/>
          <w:lang w:val="en-US" w:eastAsia="zh-CN"/>
        </w:rPr>
        <w:t>知道大英县开展了促进</w:t>
      </w:r>
      <w:r>
        <w:rPr>
          <w:rFonts w:hint="default" w:ascii="Times New Roman" w:hAnsi="Times New Roman" w:eastAsia="仿宋_GB2312" w:cs="Times New Roman"/>
          <w:color w:val="auto"/>
          <w:spacing w:val="-4"/>
          <w:sz w:val="32"/>
          <w:szCs w:val="32"/>
          <w:lang w:eastAsia="zh-CN"/>
        </w:rPr>
        <w:t>汽车和</w:t>
      </w:r>
      <w:r>
        <w:rPr>
          <w:rFonts w:hint="default" w:ascii="Times New Roman" w:hAnsi="Times New Roman" w:eastAsia="仿宋_GB2312" w:cs="Times New Roman"/>
          <w:color w:val="auto"/>
          <w:spacing w:val="-4"/>
          <w:sz w:val="32"/>
          <w:szCs w:val="32"/>
          <w:lang w:val="en-US" w:eastAsia="zh-CN"/>
        </w:rPr>
        <w:t>家电家装消费活动的</w:t>
      </w:r>
      <w:r>
        <w:rPr>
          <w:rFonts w:hint="default" w:ascii="Times New Roman" w:hAnsi="Times New Roman" w:eastAsia="仿宋_GB2312" w:cs="Times New Roman"/>
          <w:color w:val="auto"/>
          <w:spacing w:val="-4"/>
          <w:sz w:val="32"/>
          <w:szCs w:val="32"/>
        </w:rPr>
        <w:t>？（多选）</w:t>
      </w:r>
    </w:p>
    <w:tbl>
      <w:tblPr>
        <w:tblStyle w:val="23"/>
        <w:tblW w:w="93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04"/>
        <w:gridCol w:w="1474"/>
        <w:gridCol w:w="1125"/>
        <w:gridCol w:w="990"/>
        <w:gridCol w:w="1361"/>
        <w:gridCol w:w="1304"/>
        <w:gridCol w:w="945"/>
        <w:gridCol w:w="8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jc w:val="center"/>
        </w:trPr>
        <w:tc>
          <w:tcPr>
            <w:tcW w:w="13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w:t>
            </w:r>
          </w:p>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选项</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微信</w:t>
            </w:r>
          </w:p>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公众号</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政府</w:t>
            </w:r>
          </w:p>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宣传</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亲友</w:t>
            </w:r>
          </w:p>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分享</w:t>
            </w:r>
          </w:p>
        </w:tc>
        <w:tc>
          <w:tcPr>
            <w:tcW w:w="1361"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商家</w:t>
            </w:r>
          </w:p>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宣传</w:t>
            </w:r>
          </w:p>
        </w:tc>
        <w:tc>
          <w:tcPr>
            <w:tcW w:w="13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抖音等</w:t>
            </w:r>
          </w:p>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视频平台</w:t>
            </w:r>
          </w:p>
        </w:tc>
        <w:tc>
          <w:tcPr>
            <w:tcW w:w="94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其他</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13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12</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18</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w:t>
            </w:r>
          </w:p>
        </w:tc>
        <w:tc>
          <w:tcPr>
            <w:tcW w:w="1361"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22</w:t>
            </w:r>
          </w:p>
        </w:tc>
        <w:tc>
          <w:tcPr>
            <w:tcW w:w="13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lang w:val="en-US" w:eastAsia="zh-CN"/>
              </w:rPr>
              <w:t>6</w:t>
            </w:r>
          </w:p>
        </w:tc>
        <w:tc>
          <w:tcPr>
            <w:tcW w:w="94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6</w:t>
            </w:r>
            <w:r>
              <w:rPr>
                <w:rFonts w:hint="default" w:ascii="Times New Roman" w:hAnsi="Times New Roman" w:eastAsia="仿宋" w:cs="Times New Roman"/>
                <w:color w:val="auto"/>
                <w:spacing w:val="-4"/>
                <w:sz w:val="32"/>
                <w:szCs w:val="32"/>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jc w:val="center"/>
        </w:trPr>
        <w:tc>
          <w:tcPr>
            <w:tcW w:w="13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47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40</w:t>
            </w:r>
            <w:r>
              <w:rPr>
                <w:rFonts w:hint="default" w:ascii="Times New Roman" w:hAnsi="Times New Roman" w:eastAsia="仿宋" w:cs="Times New Roman"/>
                <w:color w:val="auto"/>
                <w:spacing w:val="-4"/>
                <w:sz w:val="32"/>
                <w:szCs w:val="32"/>
              </w:rPr>
              <w:t>%</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60</w:t>
            </w:r>
            <w:r>
              <w:rPr>
                <w:rFonts w:hint="default" w:ascii="Times New Roman" w:hAnsi="Times New Roman" w:eastAsia="仿宋" w:cs="Times New Roman"/>
                <w:color w:val="auto"/>
                <w:spacing w:val="-4"/>
                <w:sz w:val="32"/>
                <w:szCs w:val="32"/>
              </w:rPr>
              <w:t>%</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33.33</w:t>
            </w:r>
            <w:r>
              <w:rPr>
                <w:rFonts w:hint="default" w:ascii="Times New Roman" w:hAnsi="Times New Roman" w:eastAsia="仿宋" w:cs="Times New Roman"/>
                <w:color w:val="auto"/>
                <w:spacing w:val="-4"/>
                <w:sz w:val="32"/>
                <w:szCs w:val="32"/>
              </w:rPr>
              <w:t>%</w:t>
            </w:r>
          </w:p>
        </w:tc>
        <w:tc>
          <w:tcPr>
            <w:tcW w:w="1361"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73.33</w:t>
            </w:r>
            <w:r>
              <w:rPr>
                <w:rFonts w:hint="default" w:ascii="Times New Roman" w:hAnsi="Times New Roman" w:eastAsia="仿宋" w:cs="Times New Roman"/>
                <w:color w:val="auto"/>
                <w:spacing w:val="-4"/>
                <w:sz w:val="32"/>
                <w:szCs w:val="32"/>
              </w:rPr>
              <w:t>%</w:t>
            </w:r>
          </w:p>
        </w:tc>
        <w:tc>
          <w:tcPr>
            <w:tcW w:w="13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20</w:t>
            </w:r>
            <w:r>
              <w:rPr>
                <w:rFonts w:hint="default" w:ascii="Times New Roman" w:hAnsi="Times New Roman" w:eastAsia="仿宋" w:cs="Times New Roman"/>
                <w:color w:val="auto"/>
                <w:spacing w:val="-4"/>
                <w:sz w:val="32"/>
                <w:szCs w:val="32"/>
              </w:rPr>
              <w:t>%</w:t>
            </w:r>
          </w:p>
        </w:tc>
        <w:tc>
          <w:tcPr>
            <w:tcW w:w="945"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870"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rPr>
      </w:pPr>
      <w:r>
        <w:rPr>
          <w:rFonts w:hint="default" w:ascii="Times New Roman" w:hAnsi="Times New Roman" w:eastAsia="仿宋_GB2312" w:cs="Times New Roman"/>
          <w:color w:val="auto"/>
          <w:spacing w:val="-4"/>
          <w:sz w:val="32"/>
          <w:szCs w:val="32"/>
        </w:rPr>
        <w:t>分析：经统计，通过微信公众号知晓活动的占比</w:t>
      </w:r>
      <w:r>
        <w:rPr>
          <w:rFonts w:hint="default" w:ascii="Times New Roman" w:hAnsi="Times New Roman" w:eastAsia="仿宋_GB2312" w:cs="Times New Roman"/>
          <w:color w:val="auto"/>
          <w:spacing w:val="-4"/>
          <w:sz w:val="32"/>
          <w:szCs w:val="32"/>
          <w:lang w:val="en-US" w:eastAsia="zh-CN"/>
        </w:rPr>
        <w:t>40%</w:t>
      </w:r>
      <w:r>
        <w:rPr>
          <w:rFonts w:hint="default" w:ascii="Times New Roman" w:hAnsi="Times New Roman" w:eastAsia="仿宋_GB2312" w:cs="Times New Roman"/>
          <w:color w:val="auto"/>
          <w:spacing w:val="-4"/>
          <w:sz w:val="32"/>
          <w:szCs w:val="32"/>
        </w:rPr>
        <w:t>、政府宣传知晓活动的占比</w:t>
      </w:r>
      <w:r>
        <w:rPr>
          <w:rFonts w:hint="default" w:ascii="Times New Roman" w:hAnsi="Times New Roman" w:eastAsia="仿宋_GB2312" w:cs="Times New Roman"/>
          <w:color w:val="auto"/>
          <w:spacing w:val="-4"/>
          <w:sz w:val="32"/>
          <w:szCs w:val="32"/>
          <w:lang w:val="en-US" w:eastAsia="zh-CN"/>
        </w:rPr>
        <w:t>60%</w:t>
      </w:r>
      <w:r>
        <w:rPr>
          <w:rFonts w:hint="default" w:ascii="Times New Roman" w:hAnsi="Times New Roman" w:eastAsia="仿宋_GB2312" w:cs="Times New Roman"/>
          <w:color w:val="auto"/>
          <w:spacing w:val="-4"/>
          <w:sz w:val="32"/>
          <w:szCs w:val="32"/>
        </w:rPr>
        <w:t>，通过亲友分享消息知晓活动的占比</w:t>
      </w:r>
      <w:r>
        <w:rPr>
          <w:rFonts w:hint="default" w:ascii="Times New Roman" w:hAnsi="Times New Roman" w:eastAsia="仿宋_GB2312" w:cs="Times New Roman"/>
          <w:color w:val="auto"/>
          <w:spacing w:val="-4"/>
          <w:sz w:val="32"/>
          <w:szCs w:val="32"/>
          <w:lang w:val="en-US" w:eastAsia="zh-CN"/>
        </w:rPr>
        <w:t>33.33%</w:t>
      </w:r>
      <w:r>
        <w:rPr>
          <w:rFonts w:hint="default" w:ascii="Times New Roman" w:hAnsi="Times New Roman" w:eastAsia="仿宋_GB2312" w:cs="Times New Roman"/>
          <w:color w:val="auto"/>
          <w:spacing w:val="-4"/>
          <w:sz w:val="32"/>
          <w:szCs w:val="32"/>
          <w:lang w:eastAsia="zh-CN"/>
        </w:rPr>
        <w:t>，</w:t>
      </w:r>
      <w:r>
        <w:rPr>
          <w:rFonts w:hint="default" w:ascii="Times New Roman" w:hAnsi="Times New Roman" w:eastAsia="仿宋_GB2312" w:cs="Times New Roman"/>
          <w:color w:val="auto"/>
          <w:spacing w:val="-4"/>
          <w:sz w:val="32"/>
          <w:szCs w:val="32"/>
        </w:rPr>
        <w:t>商家宣传知晓活动的占比</w:t>
      </w:r>
      <w:r>
        <w:rPr>
          <w:rFonts w:hint="default" w:ascii="Times New Roman" w:hAnsi="Times New Roman" w:eastAsia="仿宋_GB2312" w:cs="Times New Roman"/>
          <w:color w:val="auto"/>
          <w:spacing w:val="-4"/>
          <w:sz w:val="32"/>
          <w:szCs w:val="32"/>
          <w:lang w:val="en-US" w:eastAsia="zh-CN"/>
        </w:rPr>
        <w:t>73.33%</w:t>
      </w:r>
      <w:r>
        <w:rPr>
          <w:rFonts w:hint="default" w:ascii="Times New Roman" w:hAnsi="Times New Roman" w:eastAsia="仿宋_GB2312" w:cs="Times New Roman"/>
          <w:color w:val="auto"/>
          <w:spacing w:val="-4"/>
          <w:sz w:val="32"/>
          <w:szCs w:val="32"/>
        </w:rPr>
        <w:t>，抖音等视频平台知晓活动的占比</w:t>
      </w:r>
      <w:r>
        <w:rPr>
          <w:rFonts w:hint="default" w:ascii="Times New Roman" w:hAnsi="Times New Roman" w:eastAsia="仿宋_GB2312" w:cs="Times New Roman"/>
          <w:color w:val="auto"/>
          <w:spacing w:val="-4"/>
          <w:sz w:val="32"/>
          <w:szCs w:val="32"/>
          <w:lang w:val="en-US" w:eastAsia="zh-CN"/>
        </w:rPr>
        <w:t>20%</w:t>
      </w:r>
      <w:r>
        <w:rPr>
          <w:rFonts w:hint="default" w:ascii="Times New Roman" w:hAnsi="Times New Roman" w:eastAsia="仿宋_GB2312" w:cs="Times New Roman"/>
          <w:color w:val="auto"/>
          <w:spacing w:val="-4"/>
          <w:sz w:val="32"/>
          <w:szCs w:val="32"/>
          <w:lang w:eastAsia="zh-CN"/>
        </w:rPr>
        <w:t>。</w:t>
      </w:r>
      <w:r>
        <w:rPr>
          <w:rFonts w:hint="default" w:ascii="Times New Roman" w:hAnsi="Times New Roman" w:eastAsia="仿宋_GB2312" w:cs="Times New Roman"/>
          <w:color w:val="auto"/>
          <w:spacing w:val="-4"/>
          <w:sz w:val="32"/>
          <w:szCs w:val="32"/>
        </w:rPr>
        <w:t>由此可见，</w:t>
      </w:r>
      <w:r>
        <w:rPr>
          <w:rFonts w:hint="default" w:ascii="Times New Roman" w:hAnsi="Times New Roman" w:eastAsia="仿宋_GB2312" w:cs="Times New Roman"/>
          <w:color w:val="auto"/>
          <w:spacing w:val="-4"/>
          <w:sz w:val="32"/>
          <w:szCs w:val="32"/>
          <w:lang w:eastAsia="zh-CN"/>
        </w:rPr>
        <w:t>政府和</w:t>
      </w:r>
      <w:r>
        <w:rPr>
          <w:rFonts w:hint="default" w:ascii="Times New Roman" w:hAnsi="Times New Roman" w:eastAsia="仿宋_GB2312" w:cs="Times New Roman"/>
          <w:color w:val="auto"/>
          <w:spacing w:val="-4"/>
          <w:sz w:val="32"/>
          <w:szCs w:val="32"/>
        </w:rPr>
        <w:t>商家宣传在此次活动中发挥了主力作用，宣传的途径多样化。</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rPr>
        <w:t>问题</w:t>
      </w:r>
      <w:r>
        <w:rPr>
          <w:rFonts w:hint="eastAsia" w:eastAsia="仿宋_GB2312" w:cs="Times New Roman"/>
          <w:color w:val="auto"/>
          <w:spacing w:val="-4"/>
          <w:sz w:val="32"/>
          <w:szCs w:val="32"/>
          <w:lang w:val="en-US" w:eastAsia="zh-CN"/>
        </w:rPr>
        <w:t>3</w:t>
      </w:r>
      <w:r>
        <w:rPr>
          <w:rFonts w:hint="default" w:ascii="Times New Roman" w:hAnsi="Times New Roman" w:eastAsia="仿宋_GB2312" w:cs="Times New Roman"/>
          <w:color w:val="auto"/>
          <w:spacing w:val="-4"/>
          <w:sz w:val="32"/>
          <w:szCs w:val="32"/>
        </w:rPr>
        <w:t>：</w:t>
      </w:r>
      <w:r>
        <w:rPr>
          <w:rFonts w:hint="default" w:ascii="Times New Roman" w:hAnsi="Times New Roman" w:eastAsia="仿宋_GB2312" w:cs="Times New Roman"/>
          <w:color w:val="auto"/>
          <w:spacing w:val="-4"/>
          <w:sz w:val="32"/>
          <w:szCs w:val="32"/>
          <w:lang w:val="en-US" w:eastAsia="zh-CN"/>
        </w:rPr>
        <w:t>您参与促进</w:t>
      </w:r>
      <w:r>
        <w:rPr>
          <w:rFonts w:hint="default" w:ascii="Times New Roman" w:hAnsi="Times New Roman" w:eastAsia="仿宋_GB2312" w:cs="Times New Roman"/>
          <w:color w:val="auto"/>
          <w:spacing w:val="-4"/>
          <w:sz w:val="32"/>
          <w:szCs w:val="32"/>
          <w:lang w:eastAsia="zh-CN"/>
        </w:rPr>
        <w:t>汽车和</w:t>
      </w:r>
      <w:r>
        <w:rPr>
          <w:rFonts w:hint="default" w:ascii="Times New Roman" w:hAnsi="Times New Roman" w:eastAsia="仿宋_GB2312" w:cs="Times New Roman"/>
          <w:color w:val="auto"/>
          <w:spacing w:val="-4"/>
          <w:sz w:val="32"/>
          <w:szCs w:val="32"/>
          <w:lang w:val="en-US" w:eastAsia="zh-CN"/>
        </w:rPr>
        <w:t>家电家装消费活动的意愿程度：</w:t>
      </w:r>
    </w:p>
    <w:tbl>
      <w:tblPr>
        <w:tblStyle w:val="23"/>
        <w:tblW w:w="77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8"/>
        <w:gridCol w:w="1545"/>
        <w:gridCol w:w="1215"/>
        <w:gridCol w:w="1620"/>
        <w:gridCol w:w="18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jc w:val="center"/>
        </w:trPr>
        <w:tc>
          <w:tcPr>
            <w:tcW w:w="1538"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调查选项</w:t>
            </w:r>
          </w:p>
        </w:tc>
        <w:tc>
          <w:tcPr>
            <w:tcW w:w="154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很强</w:t>
            </w:r>
          </w:p>
        </w:tc>
        <w:tc>
          <w:tcPr>
            <w:tcW w:w="121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强</w:t>
            </w:r>
          </w:p>
        </w:tc>
        <w:tc>
          <w:tcPr>
            <w:tcW w:w="16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不强</w:t>
            </w:r>
          </w:p>
        </w:tc>
        <w:tc>
          <w:tcPr>
            <w:tcW w:w="184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1538"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54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rPr>
              <w:t>2</w:t>
            </w:r>
            <w:r>
              <w:rPr>
                <w:rFonts w:hint="default" w:ascii="Times New Roman" w:hAnsi="Times New Roman" w:eastAsia="仿宋" w:cs="Times New Roman"/>
                <w:color w:val="auto"/>
                <w:spacing w:val="-4"/>
                <w:sz w:val="32"/>
                <w:szCs w:val="32"/>
                <w:lang w:val="en-US" w:eastAsia="zh-CN"/>
              </w:rPr>
              <w:t>1</w:t>
            </w:r>
          </w:p>
        </w:tc>
        <w:tc>
          <w:tcPr>
            <w:tcW w:w="121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lang w:val="en-US" w:eastAsia="zh-CN"/>
              </w:rPr>
              <w:t>9</w:t>
            </w:r>
          </w:p>
        </w:tc>
        <w:tc>
          <w:tcPr>
            <w:tcW w:w="16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184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rPr>
              <w:t>3</w:t>
            </w:r>
            <w:r>
              <w:rPr>
                <w:rFonts w:hint="default" w:ascii="Times New Roman" w:hAnsi="Times New Roman" w:eastAsia="仿宋" w:cs="Times New Roman"/>
                <w:color w:val="auto"/>
                <w:spacing w:val="-4"/>
                <w:sz w:val="32"/>
                <w:szCs w:val="32"/>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jc w:val="center"/>
        </w:trPr>
        <w:tc>
          <w:tcPr>
            <w:tcW w:w="1538"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54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70</w:t>
            </w:r>
            <w:r>
              <w:rPr>
                <w:rFonts w:hint="default" w:ascii="Times New Roman" w:hAnsi="Times New Roman" w:eastAsia="仿宋" w:cs="Times New Roman"/>
                <w:color w:val="auto"/>
                <w:spacing w:val="-4"/>
                <w:sz w:val="32"/>
                <w:szCs w:val="32"/>
              </w:rPr>
              <w:t>%</w:t>
            </w: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30</w:t>
            </w:r>
            <w:r>
              <w:rPr>
                <w:rFonts w:hint="default" w:ascii="Times New Roman" w:hAnsi="Times New Roman" w:eastAsia="仿宋" w:cs="Times New Roman"/>
                <w:color w:val="auto"/>
                <w:spacing w:val="-4"/>
                <w:sz w:val="32"/>
                <w:szCs w:val="32"/>
              </w:rPr>
              <w:t>%</w:t>
            </w:r>
          </w:p>
        </w:tc>
        <w:tc>
          <w:tcPr>
            <w:tcW w:w="162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184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分析：经统计，市民参与的热情很高，由此可见，促进汽车和家电家装消费得到了市民的一致肯定。</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cs="Times New Roman"/>
          <w:color w:val="auto"/>
          <w:spacing w:val="-4"/>
          <w:sz w:val="32"/>
          <w:szCs w:val="32"/>
        </w:rPr>
      </w:pPr>
      <w:r>
        <w:rPr>
          <w:rFonts w:hint="default" w:ascii="Times New Roman" w:hAnsi="Times New Roman" w:eastAsia="仿宋_GB2312" w:cs="Times New Roman"/>
          <w:color w:val="auto"/>
          <w:spacing w:val="-4"/>
          <w:sz w:val="32"/>
          <w:szCs w:val="32"/>
          <w:lang w:val="en-US" w:eastAsia="zh-CN"/>
        </w:rPr>
        <w:t>问题</w:t>
      </w:r>
      <w:r>
        <w:rPr>
          <w:rFonts w:hint="eastAsia" w:eastAsia="仿宋_GB2312" w:cs="Times New Roman"/>
          <w:color w:val="auto"/>
          <w:spacing w:val="-4"/>
          <w:sz w:val="32"/>
          <w:szCs w:val="32"/>
          <w:lang w:val="en-US" w:eastAsia="zh-CN"/>
        </w:rPr>
        <w:t>4</w:t>
      </w:r>
      <w:r>
        <w:rPr>
          <w:rFonts w:hint="default" w:ascii="Times New Roman" w:hAnsi="Times New Roman" w:eastAsia="仿宋_GB2312" w:cs="Times New Roman"/>
          <w:color w:val="auto"/>
          <w:spacing w:val="-4"/>
          <w:sz w:val="32"/>
          <w:szCs w:val="32"/>
          <w:lang w:val="en-US" w:eastAsia="zh-CN"/>
        </w:rPr>
        <w:t>：您认为政府和商家对促进汽车和家电家装消费的宣传力度大吗？</w:t>
      </w:r>
    </w:p>
    <w:tbl>
      <w:tblPr>
        <w:tblStyle w:val="23"/>
        <w:tblW w:w="7579" w:type="dxa"/>
        <w:tblInd w:w="48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9"/>
        <w:gridCol w:w="1485"/>
        <w:gridCol w:w="1425"/>
        <w:gridCol w:w="1500"/>
        <w:gridCol w:w="15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1669"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调查选项</w:t>
            </w:r>
          </w:p>
        </w:tc>
        <w:tc>
          <w:tcPr>
            <w:tcW w:w="148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很大</w:t>
            </w:r>
          </w:p>
        </w:tc>
        <w:tc>
          <w:tcPr>
            <w:tcW w:w="142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大</w:t>
            </w: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不大</w:t>
            </w: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1669"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48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25</w:t>
            </w:r>
          </w:p>
        </w:tc>
        <w:tc>
          <w:tcPr>
            <w:tcW w:w="142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lang w:val="en-US" w:eastAsia="zh-CN"/>
              </w:rPr>
              <w:t>5</w:t>
            </w: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150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rPr>
              <w:t>3</w:t>
            </w:r>
            <w:r>
              <w:rPr>
                <w:rFonts w:hint="default" w:ascii="Times New Roman" w:hAnsi="Times New Roman" w:eastAsia="仿宋" w:cs="Times New Roman"/>
                <w:color w:val="auto"/>
                <w:spacing w:val="-4"/>
                <w:sz w:val="32"/>
                <w:szCs w:val="32"/>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669"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83.33</w:t>
            </w:r>
            <w:r>
              <w:rPr>
                <w:rFonts w:hint="default" w:ascii="Times New Roman" w:hAnsi="Times New Roman" w:eastAsia="仿宋" w:cs="Times New Roman"/>
                <w:color w:val="auto"/>
                <w:spacing w:val="-4"/>
                <w:sz w:val="32"/>
                <w:szCs w:val="32"/>
              </w:rPr>
              <w:t>%</w:t>
            </w:r>
          </w:p>
        </w:tc>
        <w:tc>
          <w:tcPr>
            <w:tcW w:w="142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16.67</w:t>
            </w:r>
            <w:r>
              <w:rPr>
                <w:rFonts w:hint="default" w:ascii="Times New Roman" w:hAnsi="Times New Roman" w:eastAsia="仿宋" w:cs="Times New Roman"/>
                <w:color w:val="auto"/>
                <w:spacing w:val="-4"/>
                <w:sz w:val="32"/>
                <w:szCs w:val="32"/>
              </w:rPr>
              <w:t>%</w:t>
            </w:r>
          </w:p>
        </w:tc>
        <w:tc>
          <w:tcPr>
            <w:tcW w:w="150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150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分析：经统计，认为政府和商家对促进汽车和家电家装消费的宣传力度很大的占比83.33%，认为宣传力度大的占比 16.67%，由此可见，该项目的宣传力度到位，受益群众知晓率高。</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问题</w:t>
      </w:r>
      <w:r>
        <w:rPr>
          <w:rFonts w:hint="eastAsia" w:eastAsia="仿宋_GB2312" w:cs="Times New Roman"/>
          <w:color w:val="auto"/>
          <w:spacing w:val="-4"/>
          <w:sz w:val="32"/>
          <w:szCs w:val="32"/>
          <w:lang w:val="en-US" w:eastAsia="zh-CN"/>
        </w:rPr>
        <w:t>5</w:t>
      </w:r>
      <w:r>
        <w:rPr>
          <w:rFonts w:hint="default" w:ascii="Times New Roman" w:hAnsi="Times New Roman" w:eastAsia="仿宋_GB2312" w:cs="Times New Roman"/>
          <w:color w:val="auto"/>
          <w:spacing w:val="-4"/>
          <w:sz w:val="32"/>
          <w:szCs w:val="32"/>
          <w:lang w:val="en-US" w:eastAsia="zh-CN"/>
        </w:rPr>
        <w:t>：您是否会为了享受汽车和家电家装消费补贴而购买电子商品？</w:t>
      </w:r>
    </w:p>
    <w:tbl>
      <w:tblPr>
        <w:tblStyle w:val="23"/>
        <w:tblW w:w="799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35"/>
        <w:gridCol w:w="1920"/>
        <w:gridCol w:w="1620"/>
        <w:gridCol w:w="19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253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调查选项</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是</w:t>
            </w:r>
          </w:p>
        </w:tc>
        <w:tc>
          <w:tcPr>
            <w:tcW w:w="16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否</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53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rPr>
              <w:t>2</w:t>
            </w:r>
            <w:r>
              <w:rPr>
                <w:rFonts w:hint="default" w:ascii="Times New Roman" w:hAnsi="Times New Roman" w:eastAsia="仿宋" w:cs="Times New Roman"/>
                <w:color w:val="auto"/>
                <w:spacing w:val="-4"/>
                <w:sz w:val="32"/>
                <w:szCs w:val="32"/>
                <w:lang w:val="en-US" w:eastAsia="zh-CN"/>
              </w:rPr>
              <w:t>3</w:t>
            </w:r>
          </w:p>
        </w:tc>
        <w:tc>
          <w:tcPr>
            <w:tcW w:w="16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7</w:t>
            </w:r>
          </w:p>
        </w:tc>
        <w:tc>
          <w:tcPr>
            <w:tcW w:w="19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rPr>
              <w:t>3</w:t>
            </w:r>
            <w:r>
              <w:rPr>
                <w:rFonts w:hint="default" w:ascii="Times New Roman" w:hAnsi="Times New Roman" w:eastAsia="仿宋" w:cs="Times New Roman"/>
                <w:color w:val="auto"/>
                <w:spacing w:val="-4"/>
                <w:sz w:val="32"/>
                <w:szCs w:val="32"/>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3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76.67</w:t>
            </w:r>
            <w:r>
              <w:rPr>
                <w:rFonts w:hint="default" w:ascii="Times New Roman" w:hAnsi="Times New Roman" w:eastAsia="仿宋" w:cs="Times New Roman"/>
                <w:color w:val="auto"/>
                <w:spacing w:val="-4"/>
                <w:sz w:val="32"/>
                <w:szCs w:val="32"/>
              </w:rPr>
              <w:t>%</w:t>
            </w:r>
          </w:p>
        </w:tc>
        <w:tc>
          <w:tcPr>
            <w:tcW w:w="162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23.33</w:t>
            </w:r>
            <w:r>
              <w:rPr>
                <w:rFonts w:hint="default" w:ascii="Times New Roman" w:hAnsi="Times New Roman" w:eastAsia="仿宋" w:cs="Times New Roman"/>
                <w:color w:val="auto"/>
                <w:spacing w:val="-4"/>
                <w:sz w:val="32"/>
                <w:szCs w:val="32"/>
              </w:rPr>
              <w:t>%</w:t>
            </w:r>
          </w:p>
        </w:tc>
        <w:tc>
          <w:tcPr>
            <w:tcW w:w="192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分析：经统计，群众为了享受汽车和家电家装消费补贴会增加额外支出的占比是76.67%，由此可见，促进汽车和家电家装消费在刺激消费者消费潜力方面起了积极作用。</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问题</w:t>
      </w:r>
      <w:r>
        <w:rPr>
          <w:rFonts w:hint="eastAsia" w:eastAsia="仿宋_GB2312" w:cs="Times New Roman"/>
          <w:color w:val="auto"/>
          <w:spacing w:val="-4"/>
          <w:sz w:val="32"/>
          <w:szCs w:val="32"/>
          <w:lang w:val="en-US" w:eastAsia="zh-CN"/>
        </w:rPr>
        <w:t>6</w:t>
      </w:r>
      <w:r>
        <w:rPr>
          <w:rFonts w:hint="default" w:ascii="Times New Roman" w:hAnsi="Times New Roman" w:eastAsia="仿宋_GB2312" w:cs="Times New Roman"/>
          <w:color w:val="auto"/>
          <w:spacing w:val="-4"/>
          <w:sz w:val="32"/>
          <w:szCs w:val="32"/>
          <w:lang w:val="en-US" w:eastAsia="zh-CN"/>
        </w:rPr>
        <w:t>：您认为汽车和家电家装消费补贴对您有哪些影响？</w:t>
      </w:r>
    </w:p>
    <w:tbl>
      <w:tblPr>
        <w:tblStyle w:val="23"/>
        <w:tblW w:w="801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2"/>
        <w:gridCol w:w="1597"/>
        <w:gridCol w:w="1785"/>
        <w:gridCol w:w="1710"/>
        <w:gridCol w:w="1050"/>
        <w:gridCol w:w="10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852"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调查选项</w:t>
            </w:r>
          </w:p>
        </w:tc>
        <w:tc>
          <w:tcPr>
            <w:tcW w:w="1597"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减轻经济</w:t>
            </w:r>
            <w:r>
              <w:rPr>
                <w:rFonts w:hint="default" w:ascii="Times New Roman" w:hAnsi="Times New Roman" w:eastAsia="仿宋" w:cs="Times New Roman"/>
                <w:color w:val="auto"/>
                <w:spacing w:val="-4"/>
                <w:sz w:val="32"/>
                <w:szCs w:val="32"/>
                <w:lang w:eastAsia="zh-CN"/>
              </w:rPr>
              <w:t>负</w:t>
            </w:r>
            <w:r>
              <w:rPr>
                <w:rFonts w:hint="default" w:ascii="Times New Roman" w:hAnsi="Times New Roman" w:eastAsia="仿宋" w:cs="Times New Roman"/>
                <w:color w:val="auto"/>
                <w:spacing w:val="-4"/>
                <w:sz w:val="32"/>
                <w:szCs w:val="32"/>
              </w:rPr>
              <w:t>担带来实惠</w:t>
            </w:r>
          </w:p>
        </w:tc>
        <w:tc>
          <w:tcPr>
            <w:tcW w:w="178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提升消费信心</w:t>
            </w:r>
          </w:p>
        </w:tc>
        <w:tc>
          <w:tcPr>
            <w:tcW w:w="171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超出预期消费</w:t>
            </w:r>
          </w:p>
        </w:tc>
        <w:tc>
          <w:tcPr>
            <w:tcW w:w="105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其他</w:t>
            </w:r>
          </w:p>
        </w:tc>
        <w:tc>
          <w:tcPr>
            <w:tcW w:w="10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jc w:val="center"/>
        </w:trPr>
        <w:tc>
          <w:tcPr>
            <w:tcW w:w="852"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597"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20</w:t>
            </w:r>
          </w:p>
        </w:tc>
        <w:tc>
          <w:tcPr>
            <w:tcW w:w="178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15</w:t>
            </w:r>
          </w:p>
        </w:tc>
        <w:tc>
          <w:tcPr>
            <w:tcW w:w="171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lang w:val="en-US" w:eastAsia="zh-CN"/>
              </w:rPr>
              <w:t>5</w:t>
            </w:r>
          </w:p>
        </w:tc>
        <w:tc>
          <w:tcPr>
            <w:tcW w:w="105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lang w:val="en-US" w:eastAsia="zh-CN"/>
              </w:rPr>
              <w:t>0</w:t>
            </w:r>
          </w:p>
        </w:tc>
        <w:tc>
          <w:tcPr>
            <w:tcW w:w="10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val="en-US" w:eastAsia="zh-CN"/>
              </w:rPr>
            </w:pPr>
            <w:r>
              <w:rPr>
                <w:rFonts w:hint="default" w:ascii="Times New Roman" w:hAnsi="Times New Roman" w:eastAsia="仿宋" w:cs="Times New Roman"/>
                <w:color w:val="auto"/>
                <w:spacing w:val="-4"/>
                <w:sz w:val="32"/>
                <w:szCs w:val="32"/>
                <w:lang w:val="en-US" w:eastAsia="zh-CN"/>
              </w:rPr>
              <w:t>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jc w:val="center"/>
        </w:trPr>
        <w:tc>
          <w:tcPr>
            <w:tcW w:w="852"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597"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66.67</w:t>
            </w:r>
            <w:r>
              <w:rPr>
                <w:rFonts w:hint="default" w:ascii="Times New Roman" w:hAnsi="Times New Roman" w:eastAsia="仿宋" w:cs="Times New Roman"/>
                <w:color w:val="auto"/>
                <w:spacing w:val="-4"/>
                <w:sz w:val="32"/>
                <w:szCs w:val="32"/>
              </w:rPr>
              <w:t>%</w:t>
            </w:r>
          </w:p>
        </w:tc>
        <w:tc>
          <w:tcPr>
            <w:tcW w:w="178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50</w:t>
            </w:r>
            <w:r>
              <w:rPr>
                <w:rFonts w:hint="default" w:ascii="Times New Roman" w:hAnsi="Times New Roman" w:eastAsia="仿宋" w:cs="Times New Roman"/>
                <w:color w:val="auto"/>
                <w:spacing w:val="-4"/>
                <w:sz w:val="32"/>
                <w:szCs w:val="32"/>
              </w:rPr>
              <w:t>%</w:t>
            </w:r>
          </w:p>
        </w:tc>
        <w:tc>
          <w:tcPr>
            <w:tcW w:w="171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16.67</w:t>
            </w:r>
            <w:r>
              <w:rPr>
                <w:rFonts w:hint="default" w:ascii="Times New Roman" w:hAnsi="Times New Roman" w:eastAsia="仿宋" w:cs="Times New Roman"/>
                <w:color w:val="auto"/>
                <w:spacing w:val="-4"/>
                <w:sz w:val="32"/>
                <w:szCs w:val="32"/>
              </w:rPr>
              <w:t>%</w:t>
            </w:r>
          </w:p>
        </w:tc>
        <w:tc>
          <w:tcPr>
            <w:tcW w:w="105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0</w:t>
            </w:r>
            <w:r>
              <w:rPr>
                <w:rFonts w:hint="default" w:ascii="Times New Roman" w:hAnsi="Times New Roman" w:eastAsia="仿宋" w:cs="Times New Roman"/>
                <w:color w:val="auto"/>
                <w:spacing w:val="-4"/>
                <w:sz w:val="32"/>
                <w:szCs w:val="32"/>
              </w:rPr>
              <w:t>%</w:t>
            </w:r>
          </w:p>
        </w:tc>
        <w:tc>
          <w:tcPr>
            <w:tcW w:w="102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分析：经统计，促进汽车和家电家装消费影响66.67%的群众认为减轻经济负担带来实惠；50%的群众认为提升消费信心。由此可见，汽车和家电家装消费对群众的影响是多方面的，一定程度上减轻了确定的经济负担，刺激人民的消费潜力，提升了消费信心，对经济发展起到了积极作用。</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问题</w:t>
      </w:r>
      <w:r>
        <w:rPr>
          <w:rFonts w:hint="eastAsia" w:eastAsia="仿宋_GB2312" w:cs="Times New Roman"/>
          <w:color w:val="auto"/>
          <w:spacing w:val="-4"/>
          <w:sz w:val="32"/>
          <w:szCs w:val="32"/>
          <w:lang w:val="en-US" w:eastAsia="zh-CN"/>
        </w:rPr>
        <w:t>7</w:t>
      </w:r>
      <w:r>
        <w:rPr>
          <w:rFonts w:hint="default" w:ascii="Times New Roman" w:hAnsi="Times New Roman" w:eastAsia="仿宋_GB2312" w:cs="Times New Roman"/>
          <w:color w:val="auto"/>
          <w:spacing w:val="-4"/>
          <w:sz w:val="32"/>
          <w:szCs w:val="32"/>
          <w:lang w:val="en-US" w:eastAsia="zh-CN"/>
        </w:rPr>
        <w:t>：您对促进汽车和家电家装消费活动满意程度?</w:t>
      </w:r>
    </w:p>
    <w:tbl>
      <w:tblPr>
        <w:tblStyle w:val="23"/>
        <w:tblW w:w="799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5"/>
        <w:gridCol w:w="1170"/>
        <w:gridCol w:w="1200"/>
        <w:gridCol w:w="1320"/>
        <w:gridCol w:w="1485"/>
        <w:gridCol w:w="12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jc w:val="center"/>
        </w:trPr>
        <w:tc>
          <w:tcPr>
            <w:tcW w:w="160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调查选项</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很满意</w:t>
            </w:r>
          </w:p>
        </w:tc>
        <w:tc>
          <w:tcPr>
            <w:tcW w:w="120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满意</w:t>
            </w:r>
          </w:p>
        </w:tc>
        <w:tc>
          <w:tcPr>
            <w:tcW w:w="13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基本满意</w:t>
            </w:r>
          </w:p>
        </w:tc>
        <w:tc>
          <w:tcPr>
            <w:tcW w:w="148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不满意</w:t>
            </w:r>
          </w:p>
        </w:tc>
        <w:tc>
          <w:tcPr>
            <w:tcW w:w="121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160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份数</w:t>
            </w:r>
          </w:p>
        </w:tc>
        <w:tc>
          <w:tcPr>
            <w:tcW w:w="117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rPr>
              <w:t>2</w:t>
            </w:r>
            <w:r>
              <w:rPr>
                <w:rFonts w:hint="default" w:ascii="Times New Roman" w:hAnsi="Times New Roman" w:eastAsia="仿宋" w:cs="Times New Roman"/>
                <w:color w:val="auto"/>
                <w:spacing w:val="-4"/>
                <w:sz w:val="32"/>
                <w:szCs w:val="32"/>
                <w:lang w:val="en-US" w:eastAsia="zh-CN"/>
              </w:rPr>
              <w:t>3</w:t>
            </w:r>
          </w:p>
        </w:tc>
        <w:tc>
          <w:tcPr>
            <w:tcW w:w="120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lang w:val="en-US" w:eastAsia="zh-CN"/>
              </w:rPr>
              <w:t>6</w:t>
            </w:r>
          </w:p>
        </w:tc>
        <w:tc>
          <w:tcPr>
            <w:tcW w:w="1320"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w:t>
            </w:r>
          </w:p>
        </w:tc>
        <w:tc>
          <w:tcPr>
            <w:tcW w:w="148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1215" w:type="dxa"/>
            <w:vAlign w:val="top"/>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lang w:eastAsia="zh-CN"/>
              </w:rPr>
            </w:pPr>
            <w:r>
              <w:rPr>
                <w:rFonts w:hint="default" w:ascii="Times New Roman" w:hAnsi="Times New Roman" w:eastAsia="仿宋" w:cs="Times New Roman"/>
                <w:color w:val="auto"/>
                <w:spacing w:val="-4"/>
                <w:sz w:val="32"/>
                <w:szCs w:val="32"/>
              </w:rPr>
              <w:t>3</w:t>
            </w:r>
            <w:r>
              <w:rPr>
                <w:rFonts w:hint="default" w:ascii="Times New Roman" w:hAnsi="Times New Roman" w:eastAsia="仿宋" w:cs="Times New Roman"/>
                <w:color w:val="auto"/>
                <w:spacing w:val="-4"/>
                <w:sz w:val="32"/>
                <w:szCs w:val="32"/>
                <w:lang w:val="en-US" w:eastAsia="zh-CN"/>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0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比例</w:t>
            </w:r>
          </w:p>
        </w:tc>
        <w:tc>
          <w:tcPr>
            <w:tcW w:w="117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76.67</w:t>
            </w:r>
            <w:r>
              <w:rPr>
                <w:rFonts w:hint="default" w:ascii="Times New Roman" w:hAnsi="Times New Roman" w:eastAsia="仿宋" w:cs="Times New Roman"/>
                <w:color w:val="auto"/>
                <w:spacing w:val="-4"/>
                <w:sz w:val="32"/>
                <w:szCs w:val="32"/>
              </w:rPr>
              <w:t>%</w:t>
            </w:r>
          </w:p>
        </w:tc>
        <w:tc>
          <w:tcPr>
            <w:tcW w:w="120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20</w:t>
            </w:r>
            <w:r>
              <w:rPr>
                <w:rFonts w:hint="default" w:ascii="Times New Roman" w:hAnsi="Times New Roman" w:eastAsia="仿宋" w:cs="Times New Roman"/>
                <w:color w:val="auto"/>
                <w:spacing w:val="-4"/>
                <w:sz w:val="32"/>
                <w:szCs w:val="32"/>
              </w:rPr>
              <w:t>%</w:t>
            </w:r>
          </w:p>
        </w:tc>
        <w:tc>
          <w:tcPr>
            <w:tcW w:w="1320"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lang w:val="en-US" w:eastAsia="zh-CN"/>
              </w:rPr>
              <w:t>3.33</w:t>
            </w:r>
            <w:r>
              <w:rPr>
                <w:rFonts w:hint="default" w:ascii="Times New Roman" w:hAnsi="Times New Roman" w:eastAsia="仿宋" w:cs="Times New Roman"/>
                <w:color w:val="auto"/>
                <w:spacing w:val="-4"/>
                <w:sz w:val="32"/>
                <w:szCs w:val="32"/>
              </w:rPr>
              <w:t>%</w:t>
            </w:r>
          </w:p>
        </w:tc>
        <w:tc>
          <w:tcPr>
            <w:tcW w:w="148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0%</w:t>
            </w: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590" w:lineRule="exact"/>
              <w:ind w:left="0" w:right="0"/>
              <w:jc w:val="center"/>
              <w:textAlignment w:val="auto"/>
              <w:rPr>
                <w:rFonts w:hint="default" w:ascii="Times New Roman" w:hAnsi="Times New Roman" w:eastAsia="仿宋" w:cs="Times New Roman"/>
                <w:color w:val="auto"/>
                <w:spacing w:val="-4"/>
                <w:sz w:val="32"/>
                <w:szCs w:val="32"/>
              </w:rPr>
            </w:pPr>
            <w:r>
              <w:rPr>
                <w:rFonts w:hint="default" w:ascii="Times New Roman" w:hAnsi="Times New Roman" w:eastAsia="仿宋" w:cs="Times New Roman"/>
                <w:color w:val="auto"/>
                <w:spacing w:val="-4"/>
                <w:sz w:val="32"/>
                <w:szCs w:val="32"/>
              </w:rPr>
              <w:t>100%</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分析:经统计，调查对象很满意的占比76.67%，满意的占比20%，基本满意占比3.33%，无人员不满意。由此可见，群众对于促进汽车和家电家装消费的满意度较高。</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right="0" w:firstLine="624" w:firstLineChars="200"/>
        <w:jc w:val="both"/>
        <w:textAlignment w:val="auto"/>
        <w:outlineLvl w:val="9"/>
        <w:rPr>
          <w:rFonts w:hint="default" w:ascii="Times New Roman" w:hAnsi="Times New Roman" w:eastAsia="黑体" w:cs="Times New Roman"/>
          <w:color w:val="auto"/>
          <w:spacing w:val="-4"/>
          <w:sz w:val="32"/>
          <w:szCs w:val="32"/>
          <w:lang w:val="en-US" w:eastAsia="zh-CN"/>
        </w:rPr>
      </w:pPr>
      <w:r>
        <w:rPr>
          <w:rFonts w:hint="default" w:ascii="Times New Roman" w:hAnsi="Times New Roman" w:eastAsia="黑体" w:cs="Times New Roman"/>
          <w:color w:val="auto"/>
          <w:spacing w:val="-4"/>
          <w:sz w:val="32"/>
          <w:szCs w:val="32"/>
          <w:lang w:val="en-US" w:eastAsia="zh-CN"/>
        </w:rPr>
        <w:t>四、调查结果</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right="0" w:firstLine="624" w:firstLineChars="200"/>
        <w:jc w:val="both"/>
        <w:textAlignment w:val="auto"/>
        <w:rPr>
          <w:rFonts w:hint="default" w:ascii="Times New Roman" w:hAnsi="Times New Roman" w:eastAsia="仿宋_GB2312" w:cs="Times New Roman"/>
          <w:color w:val="auto"/>
          <w:spacing w:val="-4"/>
          <w:sz w:val="32"/>
          <w:szCs w:val="32"/>
          <w:lang w:val="en-US" w:eastAsia="zh-CN"/>
        </w:rPr>
      </w:pPr>
      <w:r>
        <w:rPr>
          <w:rFonts w:hint="default" w:ascii="Times New Roman" w:hAnsi="Times New Roman" w:eastAsia="仿宋_GB2312" w:cs="Times New Roman"/>
          <w:color w:val="auto"/>
          <w:spacing w:val="-4"/>
          <w:sz w:val="32"/>
          <w:szCs w:val="32"/>
          <w:lang w:val="en-US" w:eastAsia="zh-CN"/>
        </w:rPr>
        <w:t>本次针对促进汽车和家电家装消费项目调查问卷汇总分析，调查结果显示该项目整体满意度较高，受益对象满意度综合得分为100%，促进汽车和家电家装消费项目得到了群众的认可与支持。</w:t>
      </w:r>
    </w:p>
    <w:sectPr>
      <w:footerReference r:id="rId3" w:type="default"/>
      <w:pgSz w:w="11906" w:h="16838"/>
      <w:pgMar w:top="1928" w:right="1474" w:bottom="1928" w:left="1587" w:header="851" w:footer="1134"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modern"/>
    <w:pitch w:val="default"/>
    <w:sig w:usb0="00000000" w:usb1="00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-342265</wp:posOffset>
              </wp:positionV>
              <wp:extent cx="904875" cy="467360"/>
              <wp:effectExtent l="0" t="0" r="0" b="0"/>
              <wp:wrapNone/>
              <wp:docPr id="3" name="文本框 3"/>
              <wp:cNvGraphicFramePr/>
              <a:graphic xmlns:a="http://schemas.openxmlformats.org/drawingml/2006/main">
                <a:graphicData uri="http://schemas.microsoft.com/office/word/2010/wordprocessingShape">
                  <wps:wsp>
                    <wps:cNvSpPr txBox="1"/>
                    <wps:spPr>
                      <a:xfrm>
                        <a:off x="0" y="0"/>
                        <a:ext cx="904875" cy="4673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6.95pt;height:36.8pt;width:71.25pt;mso-position-horizontal:outside;mso-position-horizontal-relative:margin;z-index:251659264;mso-width-relative:page;mso-height-relative:page;" filled="f" stroked="f" coordsize="21600,21600" o:gfxdata="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uJBvxNcAAAAHAQAADwAAAAAAAAABACAAAAAiAAAAZHJzL2Rvd25y&#10;ZXYueG1sUEsBAhQAFAAAAAgAh07iQAcXGF44AgAAYQQAAA4AAAAAAAAAAQAgAAAAJgEAAGRycy9l&#10;Mm9Eb2MueG1sUEsFBgAAAAAGAAYAWQEAANAFAAAAAA==&#10;">
              <v:fill on="f" focussize="0,0"/>
              <v:stroke on="f" weight="0.5pt"/>
              <v:imagedata o:title=""/>
              <o:lock v:ext="edit" aspectratio="f"/>
              <v:textbox inset="0mm,0mm,0mm,0mm">
                <w:txbxContent>
                  <w:p>
                    <w:pPr>
                      <w:pStyle w:val="5"/>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DDC02D"/>
    <w:multiLevelType w:val="singleLevel"/>
    <w:tmpl w:val="C3DDC02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AA3CEC"/>
    <w:rsid w:val="01145609"/>
    <w:rsid w:val="01193968"/>
    <w:rsid w:val="01DF6163"/>
    <w:rsid w:val="02134C86"/>
    <w:rsid w:val="02A66735"/>
    <w:rsid w:val="031A67DB"/>
    <w:rsid w:val="04BC470B"/>
    <w:rsid w:val="04BD4777"/>
    <w:rsid w:val="051C166B"/>
    <w:rsid w:val="05485881"/>
    <w:rsid w:val="055E32F7"/>
    <w:rsid w:val="07D77390"/>
    <w:rsid w:val="096536DF"/>
    <w:rsid w:val="097B59CD"/>
    <w:rsid w:val="0ABD0AEE"/>
    <w:rsid w:val="0AE20526"/>
    <w:rsid w:val="0B974D33"/>
    <w:rsid w:val="0BCE2CA4"/>
    <w:rsid w:val="0DEC10D3"/>
    <w:rsid w:val="0E0D1416"/>
    <w:rsid w:val="0F15307B"/>
    <w:rsid w:val="100B7BD7"/>
    <w:rsid w:val="103F3D25"/>
    <w:rsid w:val="110F6424"/>
    <w:rsid w:val="11875DAA"/>
    <w:rsid w:val="11F8447C"/>
    <w:rsid w:val="12A8795F"/>
    <w:rsid w:val="12F504CF"/>
    <w:rsid w:val="15510782"/>
    <w:rsid w:val="15D82EC7"/>
    <w:rsid w:val="17143815"/>
    <w:rsid w:val="17471E3D"/>
    <w:rsid w:val="174A7237"/>
    <w:rsid w:val="19037FE5"/>
    <w:rsid w:val="19131119"/>
    <w:rsid w:val="193006AE"/>
    <w:rsid w:val="19616ABA"/>
    <w:rsid w:val="1AE33D18"/>
    <w:rsid w:val="1C4032FE"/>
    <w:rsid w:val="1D41732E"/>
    <w:rsid w:val="1D9E78F3"/>
    <w:rsid w:val="1EA21E17"/>
    <w:rsid w:val="1EC458CD"/>
    <w:rsid w:val="1EF06916"/>
    <w:rsid w:val="207B0778"/>
    <w:rsid w:val="207B3599"/>
    <w:rsid w:val="211E4781"/>
    <w:rsid w:val="21EB1616"/>
    <w:rsid w:val="236A005D"/>
    <w:rsid w:val="244B6079"/>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70F51E4"/>
    <w:rsid w:val="480037BE"/>
    <w:rsid w:val="490C43C8"/>
    <w:rsid w:val="495C2806"/>
    <w:rsid w:val="498A7E02"/>
    <w:rsid w:val="4A6022F2"/>
    <w:rsid w:val="4AC733C6"/>
    <w:rsid w:val="4AE66C9B"/>
    <w:rsid w:val="4BED60EF"/>
    <w:rsid w:val="4C835767"/>
    <w:rsid w:val="4D152177"/>
    <w:rsid w:val="4E8D742E"/>
    <w:rsid w:val="4E9B4950"/>
    <w:rsid w:val="4F8D65A8"/>
    <w:rsid w:val="4FDF5118"/>
    <w:rsid w:val="5054659D"/>
    <w:rsid w:val="51295B34"/>
    <w:rsid w:val="514C537E"/>
    <w:rsid w:val="52C553E8"/>
    <w:rsid w:val="53A75290"/>
    <w:rsid w:val="53DF24DA"/>
    <w:rsid w:val="54204120"/>
    <w:rsid w:val="55EB785C"/>
    <w:rsid w:val="56076655"/>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007CAB"/>
    <w:rsid w:val="72347A3D"/>
    <w:rsid w:val="728A58AF"/>
    <w:rsid w:val="72B621DC"/>
    <w:rsid w:val="73ED07EB"/>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0"/>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next w:val="5"/>
    <w:qFormat/>
    <w:uiPriority w:val="0"/>
    <w:pPr>
      <w:spacing w:after="120"/>
      <w:ind w:left="420" w:leftChars="200"/>
    </w:pPr>
    <w:rPr>
      <w:rFonts w:ascii="Times New Roman" w:hAnsi="Times New Roman" w:eastAsia="宋体" w:cs="Times New Roman"/>
    </w:rPr>
  </w:style>
  <w:style w:type="paragraph" w:styleId="5">
    <w:name w:val="footer"/>
    <w:basedOn w:val="1"/>
    <w:next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next w:val="8"/>
    <w:autoRedefine/>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9"/>
    <w:autoRedefine/>
    <w:qFormat/>
    <w:uiPriority w:val="0"/>
    <w:pPr>
      <w:ind w:firstLine="420" w:firstLineChars="200"/>
    </w:pPr>
    <w:rPr>
      <w:rFonts w:ascii="Times New Roman" w:hAnsi="Times New Roman" w:eastAsia="宋体" w:cs="Times New Roman"/>
    </w:rPr>
  </w:style>
  <w:style w:type="paragraph" w:customStyle="1" w:styleId="13">
    <w:name w:val="footer1"/>
    <w:basedOn w:val="1"/>
    <w:autoRedefine/>
    <w:qFormat/>
    <w:uiPriority w:val="0"/>
    <w:pPr>
      <w:tabs>
        <w:tab w:val="center" w:pos="4153"/>
        <w:tab w:val="right" w:pos="8306"/>
      </w:tabs>
      <w:snapToGrid w:val="0"/>
      <w:jc w:val="left"/>
    </w:pPr>
    <w:rPr>
      <w:sz w:val="18"/>
    </w:rPr>
  </w:style>
  <w:style w:type="paragraph" w:customStyle="1" w:styleId="14">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customStyle="1" w:styleId="15">
    <w:name w:val="Default"/>
    <w:next w:val="10"/>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6">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7">
    <w:name w:val="节标题"/>
    <w:basedOn w:val="1"/>
    <w:next w:val="1"/>
    <w:autoRedefine/>
    <w:qFormat/>
    <w:uiPriority w:val="99"/>
    <w:pPr>
      <w:spacing w:line="289" w:lineRule="atLeast"/>
      <w:jc w:val="center"/>
      <w:textAlignment w:val="baseline"/>
    </w:pPr>
    <w:rPr>
      <w:color w:val="000000"/>
      <w:sz w:val="28"/>
    </w:rPr>
  </w:style>
  <w:style w:type="paragraph" w:customStyle="1" w:styleId="18">
    <w:name w:val="UserStyle_0"/>
    <w:basedOn w:val="19"/>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19">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0">
    <w:name w:val="NormalCharacter"/>
    <w:link w:val="1"/>
    <w:autoRedefine/>
    <w:semiHidden/>
    <w:qFormat/>
    <w:uiPriority w:val="0"/>
  </w:style>
  <w:style w:type="table" w:customStyle="1" w:styleId="21">
    <w:name w:val="TableNormal"/>
    <w:autoRedefine/>
    <w:semiHidden/>
    <w:qFormat/>
    <w:uiPriority w:val="0"/>
  </w:style>
  <w:style w:type="paragraph" w:customStyle="1" w:styleId="22">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paragraph" w:customStyle="1" w:styleId="24">
    <w:name w:val="Table Text"/>
    <w:basedOn w:val="1"/>
    <w:autoRedefine/>
    <w:semiHidden/>
    <w:qFormat/>
    <w:uiPriority w:val="0"/>
    <w:rPr>
      <w:rFonts w:ascii="Times New Roman" w:hAnsi="Times New Roman" w:eastAsia="Times New Roman" w:cs="Times New Roman"/>
      <w:sz w:val="28"/>
      <w:szCs w:val="28"/>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6479</Words>
  <Characters>6886</Characters>
  <Lines>0</Lines>
  <Paragraphs>0</Paragraphs>
  <TotalTime>5</TotalTime>
  <ScaleCrop>false</ScaleCrop>
  <LinksUpToDate>false</LinksUpToDate>
  <CharactersWithSpaces>6901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2024-05-06T07:04:00Z</cp:lastPrinted>
  <dcterms:modified xsi:type="dcterms:W3CDTF">2024-05-07T02:34:46Z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A59775B5F4D9451FBFFBFD16F92C8D8B_13</vt:lpwstr>
  </property>
</Properties>
</file>